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77FCD2" w14:textId="77777777" w:rsidR="00BC7472" w:rsidRPr="00DB39BF" w:rsidRDefault="00BC7472" w:rsidP="00BC7472">
      <w:pPr>
        <w:spacing w:line="276" w:lineRule="auto"/>
        <w:jc w:val="center"/>
        <w:rPr>
          <w:rFonts w:cs="Tahoma"/>
        </w:rPr>
      </w:pPr>
      <w:r w:rsidRPr="00DB39BF">
        <w:rPr>
          <w:rFonts w:cs="Tahoma"/>
          <w:b/>
        </w:rPr>
        <w:t>Техническое задание</w:t>
      </w:r>
    </w:p>
    <w:p w14:paraId="6E2ACA58" w14:textId="77777777" w:rsidR="00BC7472" w:rsidRDefault="00BC7472" w:rsidP="00BC7472">
      <w:pPr>
        <w:jc w:val="center"/>
      </w:pPr>
    </w:p>
    <w:p w14:paraId="7AA18BCD" w14:textId="054A74F1" w:rsidR="00BC7472" w:rsidRDefault="00BC7472" w:rsidP="00BC7472">
      <w:pPr>
        <w:jc w:val="center"/>
      </w:pPr>
      <w:r>
        <w:t xml:space="preserve">На поставку </w:t>
      </w:r>
      <w:r w:rsidRPr="00BC7472">
        <w:t xml:space="preserve">трехфазных </w:t>
      </w:r>
      <w:r>
        <w:t>интеллектуальных приборов учета электроэнергии на 2024-2025 года</w:t>
      </w:r>
      <w:r>
        <w:br/>
        <w:t>для</w:t>
      </w:r>
      <w:r>
        <w:rPr>
          <w:i/>
        </w:rPr>
        <w:t xml:space="preserve"> </w:t>
      </w:r>
      <w:r>
        <w:t>нужд</w:t>
      </w:r>
      <w:r>
        <w:rPr>
          <w:i/>
        </w:rPr>
        <w:t xml:space="preserve"> </w:t>
      </w:r>
      <w:r>
        <w:t xml:space="preserve">АО «ЭнергосбыТ Плюс», </w:t>
      </w:r>
      <w:r w:rsidRPr="008748F6">
        <w:rPr>
          <w:rFonts w:ascii="Tahoma" w:hAnsi="Tahoma" w:cs="Tahoma"/>
          <w:color w:val="000000" w:themeColor="text1"/>
        </w:rPr>
        <w:t>АО «Коми энергосбытовая компания»</w:t>
      </w:r>
      <w:r>
        <w:t xml:space="preserve"> </w:t>
      </w:r>
    </w:p>
    <w:p w14:paraId="227D1ECD" w14:textId="77777777" w:rsidR="00BC7472" w:rsidRDefault="00BC7472" w:rsidP="00BC7472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35136488" w14:textId="77777777" w:rsidR="00BC7472" w:rsidRDefault="00BC7472" w:rsidP="00BC7472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440488E0" w14:textId="77777777" w:rsidR="00BC7472" w:rsidRPr="008B3735" w:rsidRDefault="00BC7472" w:rsidP="00BC7472">
      <w:pPr>
        <w:widowControl/>
        <w:numPr>
          <w:ilvl w:val="0"/>
          <w:numId w:val="25"/>
        </w:numPr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  <w:r w:rsidRPr="008B3735">
        <w:rPr>
          <w:rFonts w:ascii="Tahoma" w:hAnsi="Tahoma" w:cs="Tahoma"/>
          <w:b/>
          <w:bCs/>
          <w:color w:val="000000"/>
        </w:rPr>
        <w:t>Общие требования</w:t>
      </w:r>
    </w:p>
    <w:p w14:paraId="7D03E08C" w14:textId="055C268F" w:rsidR="00BC7472" w:rsidRPr="00CD5D4E" w:rsidRDefault="00BC7472" w:rsidP="00BC7472">
      <w:pPr>
        <w:widowControl/>
        <w:autoSpaceDE/>
        <w:autoSpaceDN/>
        <w:adjustRightInd/>
        <w:spacing w:after="200" w:line="276" w:lineRule="auto"/>
        <w:jc w:val="both"/>
        <w:rPr>
          <w:rFonts w:ascii="Tahoma" w:hAnsi="Tahoma" w:cs="Tahoma"/>
          <w:lang w:eastAsia="en-US"/>
        </w:rPr>
      </w:pPr>
      <w:r w:rsidRPr="00CD5D4E">
        <w:rPr>
          <w:rFonts w:ascii="Tahoma" w:hAnsi="Tahoma" w:cs="Tahoma"/>
          <w:lang w:eastAsia="en-US"/>
        </w:rPr>
        <w:t xml:space="preserve">Осуществление поставки </w:t>
      </w:r>
      <w:r w:rsidRPr="007323E7">
        <w:rPr>
          <w:rFonts w:ascii="Tahoma" w:hAnsi="Tahoma" w:cs="Tahoma"/>
        </w:rPr>
        <w:t>трехфазных</w:t>
      </w:r>
      <w:r>
        <w:t xml:space="preserve"> </w:t>
      </w:r>
      <w:r w:rsidRPr="00CD5D4E">
        <w:rPr>
          <w:rFonts w:ascii="Tahoma" w:hAnsi="Tahoma" w:cs="Tahoma"/>
          <w:lang w:eastAsia="en-US"/>
        </w:rPr>
        <w:t xml:space="preserve">интеллектуальных приборов учета электроэнергии </w:t>
      </w:r>
      <w:r w:rsidR="00260F63" w:rsidRPr="005F4B9D">
        <w:rPr>
          <w:rFonts w:ascii="Tahoma" w:hAnsi="Tahoma" w:cs="Tahoma"/>
          <w:lang w:eastAsia="en-US"/>
        </w:rPr>
        <w:t>(далее - ПУ ЭЭ,</w:t>
      </w:r>
      <w:r w:rsidR="00260F63">
        <w:rPr>
          <w:rFonts w:ascii="Tahoma" w:hAnsi="Tahoma" w:cs="Tahoma"/>
          <w:lang w:eastAsia="en-US"/>
        </w:rPr>
        <w:t xml:space="preserve"> ПУ,</w:t>
      </w:r>
      <w:r w:rsidR="00260F63" w:rsidRPr="005F4B9D">
        <w:rPr>
          <w:rFonts w:ascii="Tahoma" w:hAnsi="Tahoma" w:cs="Tahoma"/>
          <w:lang w:eastAsia="en-US"/>
        </w:rPr>
        <w:t xml:space="preserve"> счетчик)</w:t>
      </w:r>
      <w:r w:rsidRPr="00CD5D4E">
        <w:rPr>
          <w:rFonts w:ascii="Tahoma" w:hAnsi="Tahoma" w:cs="Tahoma"/>
          <w:lang w:eastAsia="en-US"/>
        </w:rPr>
        <w:t xml:space="preserve"> </w:t>
      </w:r>
      <w:r w:rsidRPr="00CD5D4E">
        <w:t>для</w:t>
      </w:r>
      <w:r w:rsidRPr="00CD5D4E">
        <w:rPr>
          <w:i/>
        </w:rPr>
        <w:t xml:space="preserve"> </w:t>
      </w:r>
      <w:r w:rsidRPr="00CD5D4E">
        <w:t>нужд</w:t>
      </w:r>
      <w:r w:rsidRPr="00CD5D4E">
        <w:rPr>
          <w:i/>
        </w:rPr>
        <w:t xml:space="preserve"> </w:t>
      </w:r>
      <w:r>
        <w:t xml:space="preserve">АО «ЭнергосбыТ Плюс» и </w:t>
      </w:r>
      <w:r w:rsidRPr="00CD5D4E">
        <w:rPr>
          <w:rFonts w:ascii="Tahoma" w:hAnsi="Tahoma" w:cs="Tahoma"/>
          <w:lang w:eastAsia="en-US"/>
        </w:rPr>
        <w:t>для нужд</w:t>
      </w:r>
      <w:r w:rsidR="00260F63">
        <w:rPr>
          <w:rFonts w:ascii="Tahoma" w:hAnsi="Tahoma" w:cs="Tahoma"/>
          <w:lang w:eastAsia="en-US"/>
        </w:rPr>
        <w:t xml:space="preserve"> </w:t>
      </w:r>
      <w:r w:rsidRPr="00CD5D4E">
        <w:rPr>
          <w:rFonts w:ascii="Tahoma" w:hAnsi="Tahoma" w:cs="Tahoma"/>
          <w:color w:val="000000" w:themeColor="text1"/>
        </w:rPr>
        <w:t>АО «Коми энергосбытовая компания» (далее - АО «КЭСК»)</w:t>
      </w:r>
    </w:p>
    <w:p w14:paraId="18CA5FA3" w14:textId="77777777" w:rsidR="00BC7472" w:rsidRPr="008B3735" w:rsidRDefault="00BC7472" w:rsidP="00BC7472">
      <w:pPr>
        <w:widowControl/>
        <w:numPr>
          <w:ilvl w:val="0"/>
          <w:numId w:val="25"/>
        </w:numPr>
        <w:tabs>
          <w:tab w:val="left" w:pos="360"/>
        </w:tabs>
        <w:autoSpaceDE/>
        <w:adjustRightInd/>
        <w:ind w:left="0" w:right="480" w:firstLine="0"/>
        <w:jc w:val="both"/>
        <w:rPr>
          <w:rFonts w:ascii="Tahoma" w:hAnsi="Tahoma" w:cs="Tahoma"/>
          <w:b/>
          <w:bCs/>
          <w:color w:val="000000"/>
        </w:rPr>
      </w:pPr>
      <w:r w:rsidRPr="008B3735">
        <w:rPr>
          <w:rFonts w:ascii="Tahoma" w:hAnsi="Tahoma" w:cs="Tahoma"/>
          <w:b/>
          <w:bCs/>
          <w:color w:val="000000"/>
        </w:rPr>
        <w:t xml:space="preserve">Сроки (периоды) поставки продукции:  </w:t>
      </w:r>
    </w:p>
    <w:p w14:paraId="26C39E99" w14:textId="77777777" w:rsidR="00BC7472" w:rsidRPr="008748F6" w:rsidRDefault="00BC7472" w:rsidP="00BC7472">
      <w:pPr>
        <w:widowControl/>
        <w:tabs>
          <w:tab w:val="left" w:pos="-284"/>
          <w:tab w:val="left" w:pos="-158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8748F6">
        <w:rPr>
          <w:rFonts w:ascii="Tahoma" w:hAnsi="Tahoma" w:cs="Tahoma"/>
        </w:rPr>
        <w:t xml:space="preserve">Начало поставки: с </w:t>
      </w:r>
      <w:r>
        <w:rPr>
          <w:rFonts w:ascii="Tahoma" w:hAnsi="Tahoma" w:cs="Tahoma"/>
        </w:rPr>
        <w:t>даты подписания Договора</w:t>
      </w:r>
      <w:r w:rsidRPr="008748F6">
        <w:rPr>
          <w:rFonts w:ascii="Tahoma" w:hAnsi="Tahoma" w:cs="Tahoma"/>
        </w:rPr>
        <w:t xml:space="preserve">; </w:t>
      </w:r>
    </w:p>
    <w:p w14:paraId="39A817C4" w14:textId="77777777" w:rsidR="00BC7472" w:rsidRPr="008748F6" w:rsidRDefault="00BC7472" w:rsidP="00BC7472">
      <w:pPr>
        <w:widowControl/>
        <w:tabs>
          <w:tab w:val="left" w:pos="-284"/>
          <w:tab w:val="left" w:pos="-158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8748F6">
        <w:rPr>
          <w:rFonts w:ascii="Tahoma" w:hAnsi="Tahoma" w:cs="Tahoma"/>
        </w:rPr>
        <w:t>Окончание поставки: 31.</w:t>
      </w:r>
      <w:r>
        <w:rPr>
          <w:rFonts w:ascii="Tahoma" w:hAnsi="Tahoma" w:cs="Tahoma"/>
        </w:rPr>
        <w:t>03</w:t>
      </w:r>
      <w:r w:rsidRPr="008748F6">
        <w:rPr>
          <w:rFonts w:ascii="Tahoma" w:hAnsi="Tahoma" w:cs="Tahoma"/>
        </w:rPr>
        <w:t>.202</w:t>
      </w:r>
      <w:r>
        <w:rPr>
          <w:rFonts w:ascii="Tahoma" w:hAnsi="Tahoma" w:cs="Tahoma"/>
        </w:rPr>
        <w:t>5</w:t>
      </w:r>
      <w:r w:rsidRPr="008748F6">
        <w:rPr>
          <w:rFonts w:ascii="Tahoma" w:hAnsi="Tahoma" w:cs="Tahoma"/>
        </w:rPr>
        <w:t xml:space="preserve"> г.</w:t>
      </w:r>
    </w:p>
    <w:p w14:paraId="00A49F49" w14:textId="77777777" w:rsidR="00BC7472" w:rsidRPr="008748F6" w:rsidRDefault="00BC7472" w:rsidP="00BC7472">
      <w:pPr>
        <w:widowControl/>
        <w:tabs>
          <w:tab w:val="left" w:pos="-284"/>
          <w:tab w:val="left" w:pos="-158"/>
        </w:tabs>
        <w:autoSpaceDE/>
        <w:autoSpaceDN/>
        <w:adjustRightInd/>
        <w:contextualSpacing/>
        <w:jc w:val="both"/>
        <w:rPr>
          <w:rFonts w:ascii="Tahoma" w:hAnsi="Tahoma" w:cs="Tahoma"/>
          <w:snapToGrid w:val="0"/>
          <w:kern w:val="24"/>
        </w:rPr>
      </w:pPr>
      <w:r w:rsidRPr="008748F6">
        <w:rPr>
          <w:rFonts w:ascii="Tahoma" w:hAnsi="Tahoma" w:cs="Tahoma"/>
        </w:rPr>
        <w:t>Поставка Продукции осуществляется партиями на основан</w:t>
      </w:r>
      <w:r>
        <w:rPr>
          <w:rFonts w:ascii="Tahoma" w:hAnsi="Tahoma" w:cs="Tahoma"/>
        </w:rPr>
        <w:t>ии Заявок Покупателя в течение 21</w:t>
      </w:r>
      <w:r w:rsidRPr="008748F6">
        <w:rPr>
          <w:rFonts w:ascii="Tahoma" w:hAnsi="Tahoma" w:cs="Tahoma"/>
        </w:rPr>
        <w:t xml:space="preserve"> (</w:t>
      </w:r>
      <w:r>
        <w:rPr>
          <w:rFonts w:ascii="Tahoma" w:hAnsi="Tahoma" w:cs="Tahoma"/>
        </w:rPr>
        <w:t>два</w:t>
      </w:r>
      <w:r w:rsidRPr="008748F6">
        <w:rPr>
          <w:rFonts w:ascii="Tahoma" w:hAnsi="Tahoma" w:cs="Tahoma"/>
        </w:rPr>
        <w:t>дцати</w:t>
      </w:r>
      <w:r>
        <w:rPr>
          <w:rFonts w:ascii="Tahoma" w:hAnsi="Tahoma" w:cs="Tahoma"/>
        </w:rPr>
        <w:t xml:space="preserve"> одного</w:t>
      </w:r>
      <w:r w:rsidRPr="008748F6">
        <w:rPr>
          <w:rFonts w:ascii="Tahoma" w:hAnsi="Tahoma" w:cs="Tahoma"/>
        </w:rPr>
        <w:t>) календарн</w:t>
      </w:r>
      <w:r>
        <w:rPr>
          <w:rFonts w:ascii="Tahoma" w:hAnsi="Tahoma" w:cs="Tahoma"/>
        </w:rPr>
        <w:t>ого</w:t>
      </w:r>
      <w:r w:rsidRPr="008748F6">
        <w:rPr>
          <w:rFonts w:ascii="Tahoma" w:hAnsi="Tahoma" w:cs="Tahoma"/>
        </w:rPr>
        <w:t xml:space="preserve"> дн</w:t>
      </w:r>
      <w:r>
        <w:rPr>
          <w:rFonts w:ascii="Tahoma" w:hAnsi="Tahoma" w:cs="Tahoma"/>
        </w:rPr>
        <w:t>я</w:t>
      </w:r>
      <w:r w:rsidRPr="008748F6">
        <w:rPr>
          <w:rFonts w:ascii="Tahoma" w:hAnsi="Tahoma" w:cs="Tahoma"/>
        </w:rPr>
        <w:t xml:space="preserve"> с даты получения Поставщиком соответствующей Заявки Покупателя, если иной срок не указан в Заявке Покупателя или не согласован Сторонами</w:t>
      </w:r>
      <w:r w:rsidRPr="008748F6">
        <w:rPr>
          <w:rFonts w:ascii="Tahoma" w:hAnsi="Tahoma" w:cs="Tahoma"/>
          <w:snapToGrid w:val="0"/>
          <w:kern w:val="24"/>
        </w:rPr>
        <w:t>.</w:t>
      </w:r>
    </w:p>
    <w:p w14:paraId="467F6845" w14:textId="77777777" w:rsidR="00BC7472" w:rsidRDefault="00BC7472" w:rsidP="00BC7472">
      <w:pPr>
        <w:pStyle w:val="a6"/>
        <w:widowControl/>
        <w:tabs>
          <w:tab w:val="left" w:pos="360"/>
        </w:tabs>
        <w:autoSpaceDE/>
        <w:adjustRightInd/>
        <w:ind w:left="360" w:right="480"/>
        <w:jc w:val="both"/>
        <w:rPr>
          <w:rFonts w:ascii="Tahoma" w:hAnsi="Tahoma" w:cs="Tahoma"/>
        </w:rPr>
      </w:pPr>
    </w:p>
    <w:p w14:paraId="20CFF41D" w14:textId="77777777" w:rsidR="00BC7472" w:rsidRPr="00CD5D4E" w:rsidRDefault="00BC7472" w:rsidP="00BC7472">
      <w:pPr>
        <w:widowControl/>
        <w:numPr>
          <w:ilvl w:val="0"/>
          <w:numId w:val="25"/>
        </w:numPr>
        <w:tabs>
          <w:tab w:val="left" w:pos="360"/>
        </w:tabs>
        <w:autoSpaceDE/>
        <w:adjustRightInd/>
        <w:ind w:left="0" w:right="480" w:firstLine="0"/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 xml:space="preserve"> </w:t>
      </w:r>
      <w:r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p w14:paraId="64D4C1B1" w14:textId="77777777" w:rsidR="00BC7472" w:rsidRPr="008B3735" w:rsidRDefault="00BC7472" w:rsidP="00BC7472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color w:val="000000"/>
          <w:spacing w:val="-4"/>
        </w:rPr>
      </w:pPr>
      <w:r w:rsidRPr="008B3735">
        <w:rPr>
          <w:rFonts w:ascii="Tahoma" w:hAnsi="Tahoma" w:cs="Tahoma"/>
          <w:color w:val="000000"/>
          <w:spacing w:val="-4"/>
        </w:rPr>
        <w:t>Номенклатура закупаемой продукции, идентичная для нужд АО «ЭнергосбыТ Плюс»</w:t>
      </w:r>
      <w:r>
        <w:rPr>
          <w:rFonts w:ascii="Tahoma" w:hAnsi="Tahoma" w:cs="Tahoma"/>
          <w:color w:val="000000"/>
          <w:spacing w:val="-4"/>
        </w:rPr>
        <w:t xml:space="preserve"> и</w:t>
      </w:r>
      <w:r w:rsidRPr="008B3735">
        <w:rPr>
          <w:rFonts w:ascii="Tahoma" w:hAnsi="Tahoma" w:cs="Tahoma"/>
          <w:color w:val="000000"/>
          <w:spacing w:val="-4"/>
        </w:rPr>
        <w:t xml:space="preserve"> АО «</w:t>
      </w:r>
      <w:r>
        <w:rPr>
          <w:rFonts w:ascii="Tahoma" w:hAnsi="Tahoma" w:cs="Tahoma"/>
          <w:color w:val="000000"/>
          <w:spacing w:val="-4"/>
        </w:rPr>
        <w:t>Коми энергосбытовая компания»</w:t>
      </w:r>
    </w:p>
    <w:p w14:paraId="5117963D" w14:textId="77777777" w:rsidR="00BC7472" w:rsidRDefault="00BC7472" w:rsidP="00BC7472">
      <w:pPr>
        <w:spacing w:after="192" w:line="1" w:lineRule="exact"/>
        <w:rPr>
          <w:rFonts w:ascii="Tahoma" w:hAnsi="Tahoma" w:cs="Tahoma"/>
        </w:rPr>
      </w:pP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53"/>
        <w:gridCol w:w="7261"/>
        <w:gridCol w:w="4333"/>
        <w:gridCol w:w="1895"/>
      </w:tblGrid>
      <w:tr w:rsidR="00BC7472" w14:paraId="204ACD24" w14:textId="77777777" w:rsidTr="00F9345B">
        <w:trPr>
          <w:trHeight w:val="20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0EB946E" w14:textId="77777777" w:rsidR="00BC7472" w:rsidRDefault="00BC7472" w:rsidP="00F9345B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8A9F383" w14:textId="77777777" w:rsidR="00BC7472" w:rsidRDefault="00BC7472" w:rsidP="00F9345B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Наименование продукции</w:t>
            </w:r>
          </w:p>
        </w:tc>
        <w:tc>
          <w:tcPr>
            <w:tcW w:w="1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EFC13A" w14:textId="77777777" w:rsidR="00BC7472" w:rsidRDefault="00BC7472" w:rsidP="00F9345B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Характеристики товара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AD4C9B5" w14:textId="77777777" w:rsidR="00BC7472" w:rsidRDefault="00BC7472" w:rsidP="00F9345B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Ед. изм.</w:t>
            </w:r>
          </w:p>
        </w:tc>
      </w:tr>
      <w:tr w:rsidR="00BC7472" w14:paraId="3FB3335D" w14:textId="77777777" w:rsidTr="00F9345B">
        <w:trPr>
          <w:trHeight w:val="20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0ACB43E" w14:textId="77777777" w:rsidR="00BC7472" w:rsidRDefault="00BC7472" w:rsidP="00F9345B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C8BAA62" w14:textId="77777777" w:rsidR="00BC7472" w:rsidRDefault="00BC7472" w:rsidP="00F9345B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5142ED2" w14:textId="77777777" w:rsidR="00BC7472" w:rsidRDefault="00BC7472" w:rsidP="00F9345B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3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254F11F" w14:textId="77777777" w:rsidR="00BC7472" w:rsidRDefault="00BC7472" w:rsidP="00F9345B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4</w:t>
            </w:r>
          </w:p>
        </w:tc>
      </w:tr>
      <w:tr w:rsidR="00BC7472" w14:paraId="5E9F0B6B" w14:textId="77777777" w:rsidTr="00830B1B">
        <w:trPr>
          <w:trHeight w:val="20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8C64F6D" w14:textId="77777777" w:rsidR="00BC7472" w:rsidRDefault="00BC7472" w:rsidP="00BC7472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E1DDDE" w14:textId="614F50E8" w:rsidR="00BC7472" w:rsidRDefault="00BC7472" w:rsidP="00BC7472">
            <w:pPr>
              <w:shd w:val="clear" w:color="auto" w:fill="FFFFFF"/>
              <w:spacing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7323E7">
              <w:rPr>
                <w:rFonts w:ascii="Tahoma" w:hAnsi="Tahoma" w:cs="Tahoma"/>
                <w:sz w:val="18"/>
                <w:szCs w:val="18"/>
              </w:rPr>
              <w:t>Счетчик электроэнергии трехфазный прямого включения</w:t>
            </w:r>
          </w:p>
        </w:tc>
        <w:tc>
          <w:tcPr>
            <w:tcW w:w="1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095C3F" w14:textId="32474B83" w:rsidR="00BC7472" w:rsidRDefault="00BC7472" w:rsidP="00BC7472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 w:rsidRPr="007323E7">
              <w:rPr>
                <w:rFonts w:ascii="Tahoma" w:hAnsi="Tahoma" w:cs="Tahoma"/>
                <w:sz w:val="18"/>
                <w:szCs w:val="18"/>
              </w:rPr>
              <w:t>Максимальный ток не менее 100 А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24CB7B" w14:textId="77777777" w:rsidR="00BC7472" w:rsidRDefault="00BC7472" w:rsidP="00BC7472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шт.</w:t>
            </w:r>
          </w:p>
        </w:tc>
      </w:tr>
      <w:tr w:rsidR="00BC7472" w14:paraId="60658848" w14:textId="77777777" w:rsidTr="00830B1B">
        <w:trPr>
          <w:trHeight w:val="20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9B9A0C" w14:textId="0B69E4DE" w:rsidR="00BC7472" w:rsidRDefault="00BC7472" w:rsidP="00BC7472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7196B2" w14:textId="7428B302" w:rsidR="00BC7472" w:rsidRPr="00DF0479" w:rsidRDefault="00BC7472" w:rsidP="00BC7472">
            <w:pPr>
              <w:shd w:val="clear" w:color="auto" w:fill="FFFFFF"/>
              <w:spacing w:line="276" w:lineRule="auto"/>
              <w:rPr>
                <w:rFonts w:ascii="Tahoma" w:hAnsi="Tahoma" w:cs="Tahoma"/>
              </w:rPr>
            </w:pPr>
            <w:r w:rsidRPr="007323E7">
              <w:rPr>
                <w:rFonts w:ascii="Tahoma" w:hAnsi="Tahoma" w:cs="Tahoma"/>
                <w:sz w:val="18"/>
                <w:szCs w:val="18"/>
              </w:rPr>
              <w:t>Счетчик электроэнергии трехфазный полукосвенного включения</w:t>
            </w:r>
          </w:p>
        </w:tc>
        <w:tc>
          <w:tcPr>
            <w:tcW w:w="1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AF30CA" w14:textId="58684C6F" w:rsidR="00BC7472" w:rsidRDefault="00BC7472" w:rsidP="00BC7472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</w:rPr>
            </w:pPr>
            <w:r w:rsidRPr="007323E7">
              <w:rPr>
                <w:rFonts w:ascii="Tahoma" w:hAnsi="Tahoma" w:cs="Tahoma"/>
                <w:sz w:val="18"/>
                <w:szCs w:val="18"/>
              </w:rPr>
              <w:t>Базовый (Максимальный) ток 5 (10) А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EF6E41" w14:textId="76C8AB8B" w:rsidR="00BC7472" w:rsidRDefault="00BC7472" w:rsidP="00BC7472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шт.</w:t>
            </w:r>
          </w:p>
        </w:tc>
      </w:tr>
    </w:tbl>
    <w:p w14:paraId="1685EAA1" w14:textId="77777777" w:rsidR="00BC7472" w:rsidRDefault="00BC7472" w:rsidP="00BC7472">
      <w:pPr>
        <w:pStyle w:val="a6"/>
        <w:widowControl/>
        <w:tabs>
          <w:tab w:val="left" w:pos="360"/>
        </w:tabs>
        <w:autoSpaceDE/>
        <w:adjustRightInd/>
        <w:ind w:left="0" w:right="480"/>
        <w:jc w:val="both"/>
        <w:rPr>
          <w:rFonts w:ascii="Tahoma" w:hAnsi="Tahoma" w:cs="Tahoma"/>
          <w:b/>
          <w:bCs/>
          <w:color w:val="000000"/>
        </w:rPr>
      </w:pPr>
    </w:p>
    <w:p w14:paraId="2A86E567" w14:textId="77777777" w:rsidR="00BC7472" w:rsidRDefault="00BC7472" w:rsidP="00BC7472">
      <w:pPr>
        <w:pStyle w:val="a9"/>
        <w:numPr>
          <w:ilvl w:val="0"/>
          <w:numId w:val="25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>
        <w:rPr>
          <w:rFonts w:ascii="Tahoma" w:hAnsi="Tahoma" w:cs="Tahoma"/>
        </w:rPr>
        <w:t xml:space="preserve"> </w:t>
      </w:r>
    </w:p>
    <w:p w14:paraId="141B5BC4" w14:textId="77777777" w:rsidR="00BC7472" w:rsidRDefault="00BC7472" w:rsidP="00BC7472">
      <w:pPr>
        <w:widowControl/>
        <w:autoSpaceDE/>
        <w:adjustRightInd/>
        <w:jc w:val="both"/>
        <w:rPr>
          <w:rFonts w:ascii="Tahoma" w:hAnsi="Tahoma" w:cs="Tahoma"/>
        </w:rPr>
      </w:pPr>
    </w:p>
    <w:p w14:paraId="789C1C48" w14:textId="77777777" w:rsidR="00BC7472" w:rsidRDefault="00BC7472" w:rsidP="00BC7472">
      <w:pPr>
        <w:widowControl/>
        <w:autoSpaceDE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17F5EB32" w14:textId="77777777" w:rsidR="00BC7472" w:rsidRDefault="00BC7472" w:rsidP="00BC7472">
      <w:pPr>
        <w:widowControl/>
        <w:autoSpaceDE/>
        <w:adjustRightInd/>
        <w:jc w:val="both"/>
      </w:pPr>
      <w:r>
        <w:rPr>
          <w:rFonts w:ascii="Tahoma" w:hAnsi="Tahoma" w:cs="Tahoma"/>
          <w:color w:val="000000"/>
          <w:sz w:val="22"/>
          <w:szCs w:val="22"/>
        </w:rPr>
        <w:t xml:space="preserve">          </w:t>
      </w:r>
      <w:r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>
        <w:t xml:space="preserve"> Товар не должен быть в залоге, под арестом, не должен быть обременен риском конфискации. </w:t>
      </w:r>
    </w:p>
    <w:p w14:paraId="504CAC83" w14:textId="77777777" w:rsidR="00BC7472" w:rsidRPr="008748F6" w:rsidRDefault="00BC7472" w:rsidP="00BC7472">
      <w:pPr>
        <w:widowControl/>
        <w:autoSpaceDE/>
        <w:adjustRightInd/>
        <w:ind w:firstLine="708"/>
        <w:jc w:val="both"/>
        <w:rPr>
          <w:rFonts w:ascii="Tahoma" w:hAnsi="Tahoma" w:cs="Tahoma"/>
          <w:color w:val="000000"/>
        </w:rPr>
      </w:pPr>
      <w:r w:rsidRPr="008748F6">
        <w:t>Продукция должна являться серийной моделью, отражающей все последние модификации и не снятой с производства производителем на момент поставки.</w:t>
      </w:r>
    </w:p>
    <w:p w14:paraId="28830524" w14:textId="77777777" w:rsidR="00BC7472" w:rsidRPr="00CD5D4E" w:rsidRDefault="00BC7472" w:rsidP="00BC7472">
      <w:pPr>
        <w:ind w:firstLine="567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color w:val="000000" w:themeColor="text1"/>
        </w:rPr>
        <w:t xml:space="preserve">  </w:t>
      </w:r>
      <w:r w:rsidRPr="00CD5D4E">
        <w:rPr>
          <w:rFonts w:ascii="Tahoma" w:hAnsi="Tahoma" w:cs="Tahoma"/>
          <w:lang w:eastAsia="en-US"/>
        </w:rPr>
        <w:t xml:space="preserve">Поставляемое оборудование должно отвечать требованиям, установленным Постановлением Правительства РФ от 19.06.2020 </w:t>
      </w:r>
      <w:r>
        <w:rPr>
          <w:rFonts w:ascii="Tahoma" w:hAnsi="Tahoma" w:cs="Tahoma"/>
          <w:lang w:eastAsia="en-US"/>
        </w:rPr>
        <w:br/>
      </w:r>
      <w:r w:rsidRPr="00CD5D4E">
        <w:rPr>
          <w:rFonts w:ascii="Tahoma" w:hAnsi="Tahoma" w:cs="Tahoma"/>
          <w:lang w:eastAsia="en-US"/>
        </w:rPr>
        <w:t>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14:paraId="456910F7" w14:textId="77777777" w:rsidR="00BC7472" w:rsidRPr="00CD5D4E" w:rsidRDefault="00BC7472" w:rsidP="00BC7472">
      <w:pPr>
        <w:ind w:firstLine="708"/>
        <w:jc w:val="both"/>
        <w:rPr>
          <w:rFonts w:ascii="Tahoma" w:hAnsi="Tahoma" w:cs="Tahoma"/>
          <w:lang w:eastAsia="en-US"/>
        </w:rPr>
      </w:pPr>
      <w:r w:rsidRPr="00CD5D4E">
        <w:rPr>
          <w:rFonts w:ascii="Tahoma" w:hAnsi="Tahoma" w:cs="Tahoma"/>
          <w:lang w:eastAsia="en-US"/>
        </w:rPr>
        <w:t xml:space="preserve">Поставляемое оборудование должно отвечать требованиям, установленным Федеральным закон от 26.06.2008 № 102-ФЗ (ред. от 27.12.2019) </w:t>
      </w:r>
      <w:r w:rsidRPr="00CD5D4E">
        <w:rPr>
          <w:rFonts w:ascii="Tahoma" w:hAnsi="Tahoma" w:cs="Tahoma"/>
          <w:lang w:eastAsia="en-US"/>
        </w:rPr>
        <w:br/>
        <w:t>"Об обеспечении единства измерений"</w:t>
      </w:r>
    </w:p>
    <w:p w14:paraId="6ABCBA3B" w14:textId="77777777" w:rsidR="00BC7472" w:rsidRDefault="00BC7472" w:rsidP="00BC7472">
      <w:pPr>
        <w:ind w:firstLine="708"/>
        <w:jc w:val="both"/>
        <w:rPr>
          <w:rFonts w:ascii="Tahoma" w:hAnsi="Tahoma" w:cs="Tahoma"/>
          <w:lang w:eastAsia="en-US"/>
        </w:rPr>
      </w:pPr>
      <w:r w:rsidRPr="00CD5D4E">
        <w:rPr>
          <w:rFonts w:ascii="Tahoma" w:hAnsi="Tahoma" w:cs="Tahoma"/>
          <w:lang w:eastAsia="en-US"/>
        </w:rPr>
        <w:t>Поставляемое оборудование должно отвечать требованиям, установленным для интеллектуальных систем учета электроэнергии Федеральным законом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 и требованиям, изложенным в п.</w:t>
      </w:r>
      <w:r>
        <w:rPr>
          <w:rFonts w:ascii="Tahoma" w:hAnsi="Tahoma" w:cs="Tahoma"/>
          <w:lang w:eastAsia="en-US"/>
        </w:rPr>
        <w:t>8</w:t>
      </w:r>
      <w:r w:rsidRPr="00CD5D4E">
        <w:rPr>
          <w:rFonts w:ascii="Tahoma" w:hAnsi="Tahoma" w:cs="Tahoma"/>
          <w:lang w:eastAsia="en-US"/>
        </w:rPr>
        <w:t xml:space="preserve"> настоящего Техни</w:t>
      </w:r>
      <w:r>
        <w:rPr>
          <w:rFonts w:ascii="Tahoma" w:hAnsi="Tahoma" w:cs="Tahoma"/>
          <w:lang w:eastAsia="en-US"/>
        </w:rPr>
        <w:t>ческого задания и Приложении №1</w:t>
      </w:r>
      <w:r>
        <w:rPr>
          <w:rFonts w:ascii="Tahoma" w:hAnsi="Tahoma" w:cs="Tahoma"/>
          <w:lang w:eastAsia="en-US"/>
        </w:rPr>
        <w:br/>
      </w:r>
      <w:r w:rsidRPr="00CD5D4E">
        <w:rPr>
          <w:rFonts w:ascii="Tahoma" w:hAnsi="Tahoma" w:cs="Tahoma"/>
          <w:lang w:eastAsia="en-US"/>
        </w:rPr>
        <w:t xml:space="preserve">к настоящему Техническому заданию. </w:t>
      </w:r>
    </w:p>
    <w:p w14:paraId="654155DA" w14:textId="77777777" w:rsidR="00BC7472" w:rsidRPr="00CD5D4E" w:rsidRDefault="00BC7472" w:rsidP="00BC7472">
      <w:pPr>
        <w:ind w:firstLine="708"/>
        <w:jc w:val="both"/>
        <w:rPr>
          <w:rFonts w:ascii="Tahoma" w:hAnsi="Tahoma" w:cs="Tahoma"/>
          <w:lang w:eastAsia="en-US"/>
        </w:rPr>
      </w:pPr>
    </w:p>
    <w:p w14:paraId="16878608" w14:textId="77777777" w:rsidR="00BC7472" w:rsidRDefault="00BC7472" w:rsidP="00BC7472">
      <w:pPr>
        <w:pStyle w:val="a6"/>
        <w:numPr>
          <w:ilvl w:val="0"/>
          <w:numId w:val="25"/>
        </w:numPr>
        <w:tabs>
          <w:tab w:val="left" w:pos="284"/>
        </w:tabs>
        <w:spacing w:before="100" w:beforeAutospacing="1"/>
        <w:jc w:val="both"/>
        <w:rPr>
          <w:rFonts w:ascii="Tahoma" w:hAnsi="Tahoma" w:cs="Tahoma"/>
          <w:i/>
          <w:color w:val="FF0000"/>
        </w:rPr>
      </w:pPr>
      <w:r>
        <w:rPr>
          <w:rFonts w:ascii="Tahoma" w:hAnsi="Tahoma" w:cs="Tahoma"/>
          <w:b/>
        </w:rPr>
        <w:lastRenderedPageBreak/>
        <w:t xml:space="preserve">Требования по передаче Заказчику технических и иных документов при поставке продукции: 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color w:val="000000"/>
        </w:rPr>
        <w:t xml:space="preserve"> </w:t>
      </w:r>
    </w:p>
    <w:p w14:paraId="682DA1B8" w14:textId="77777777" w:rsidR="00BC7472" w:rsidRDefault="00BC7472" w:rsidP="00BC7472">
      <w:pPr>
        <w:pStyle w:val="a6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39A1EE41" w14:textId="77777777" w:rsidR="00BC7472" w:rsidRPr="003A73D7" w:rsidRDefault="00BC7472" w:rsidP="00BC7472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Поставщик, при поставке Товара должен передать Покупателю следующие документы на русском языке:</w:t>
      </w:r>
    </w:p>
    <w:p w14:paraId="143E085C" w14:textId="77777777" w:rsidR="00BC7472" w:rsidRPr="003A73D7" w:rsidRDefault="00BC7472" w:rsidP="00BC7472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паспорт (формуляр, этикетку) производителя на каждую единицу Товара;</w:t>
      </w:r>
    </w:p>
    <w:p w14:paraId="2AD3759C" w14:textId="77777777" w:rsidR="00BC7472" w:rsidRPr="003A73D7" w:rsidRDefault="00BC7472" w:rsidP="00BC7472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сертификат соответствия или декларацию о соответствии;</w:t>
      </w:r>
    </w:p>
    <w:p w14:paraId="0D53A064" w14:textId="77777777" w:rsidR="00BC7472" w:rsidRPr="003A73D7" w:rsidRDefault="00BC7472" w:rsidP="00BC7472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инструкцию пользователя (инструкцию по эксплуатации, руководство по эксплуатации);</w:t>
      </w:r>
    </w:p>
    <w:p w14:paraId="5C3CD114" w14:textId="77777777" w:rsidR="00BC7472" w:rsidRPr="003A73D7" w:rsidRDefault="00BC7472" w:rsidP="00BC7472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товарную накладную/УПД;</w:t>
      </w:r>
    </w:p>
    <w:p w14:paraId="242DC150" w14:textId="77777777" w:rsidR="00BC7472" w:rsidRPr="003A73D7" w:rsidRDefault="00BC7472" w:rsidP="00BC7472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счет, счет-фактуру, акт сдачи-приемки Товара (при наличии).</w:t>
      </w:r>
    </w:p>
    <w:p w14:paraId="0A5DD3C3" w14:textId="77777777" w:rsidR="00BC7472" w:rsidRPr="003A73D7" w:rsidRDefault="00BC7472" w:rsidP="00BC7472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оригинальную заводскую эксплуатационную и сервисную документацию на поставляемое оборудование;</w:t>
      </w:r>
    </w:p>
    <w:p w14:paraId="4C918E12" w14:textId="77777777" w:rsidR="00BC7472" w:rsidRPr="003A73D7" w:rsidRDefault="00BC7472" w:rsidP="00BC7472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 xml:space="preserve"> реестр поставляемого оборудования (с привязкой к партиям поставки) с указанием заводских номеров на поставляемые приборы учета, заводских номеров шлюзов связи (модемов, интерфейсных модулей), </w:t>
      </w:r>
      <w:r w:rsidRPr="003A73D7">
        <w:rPr>
          <w:rFonts w:ascii="Tahoma" w:hAnsi="Tahoma" w:cs="Tahoma"/>
          <w:lang w:val="en-US"/>
        </w:rPr>
        <w:t>IMEI</w:t>
      </w:r>
      <w:r w:rsidRPr="003A73D7">
        <w:rPr>
          <w:rFonts w:ascii="Tahoma" w:hAnsi="Tahoma" w:cs="Tahoma"/>
        </w:rPr>
        <w:t>, сетевых номеров, дат производства и поверки оборудования, сроков МПИ, сроков эксплуатации оборудования, версии встроенного ПО и иных технических характеристик (форма реестра согласовывается с Покупателем при заключении Договора);</w:t>
      </w:r>
    </w:p>
    <w:p w14:paraId="07042527" w14:textId="77777777" w:rsidR="00BC7472" w:rsidRPr="003A73D7" w:rsidRDefault="00BC7472" w:rsidP="00BC7472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документы, подтверждающие гарантийные обязательства на Оборудование.</w:t>
      </w:r>
    </w:p>
    <w:p w14:paraId="45121020" w14:textId="77777777" w:rsidR="00BC7472" w:rsidRDefault="00BC7472" w:rsidP="00BC7472">
      <w:pPr>
        <w:pStyle w:val="a6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610175FD" w14:textId="77777777" w:rsidR="00BC7472" w:rsidRPr="00E3198F" w:rsidRDefault="00BC7472" w:rsidP="00BC7472">
      <w:pPr>
        <w:pStyle w:val="a9"/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rFonts w:ascii="Tahoma" w:hAnsi="Tahoma" w:cs="Tahoma"/>
          <w:snapToGrid w:val="0"/>
        </w:rPr>
      </w:pPr>
      <w:r w:rsidRPr="00E3198F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 </w:t>
      </w:r>
    </w:p>
    <w:p w14:paraId="10184700" w14:textId="77777777" w:rsidR="00BC7472" w:rsidRPr="00E3198F" w:rsidRDefault="00BC7472" w:rsidP="00BC7472">
      <w:pPr>
        <w:pStyle w:val="a9"/>
        <w:tabs>
          <w:tab w:val="left" w:pos="284"/>
        </w:tabs>
        <w:jc w:val="both"/>
        <w:rPr>
          <w:rFonts w:ascii="Tahoma" w:hAnsi="Tahoma" w:cs="Tahoma"/>
          <w:snapToGrid w:val="0"/>
        </w:rPr>
      </w:pPr>
      <w:r>
        <w:rPr>
          <w:rFonts w:ascii="Tahoma" w:hAnsi="Tahoma" w:cs="Tahoma"/>
          <w:b/>
          <w:bCs/>
          <w:color w:val="000000"/>
        </w:rPr>
        <w:tab/>
      </w:r>
      <w:r w:rsidRPr="00E3198F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8" w:tooltip="Санитарные нормы" w:history="1">
        <w:r w:rsidRPr="00E3198F">
          <w:rPr>
            <w:rStyle w:val="af3"/>
            <w:rFonts w:ascii="Tahoma" w:hAnsi="Tahoma" w:cs="Tahoma"/>
            <w:snapToGrid w:val="0"/>
          </w:rPr>
          <w:t>санитарным нормам</w:t>
        </w:r>
      </w:hyperlink>
      <w:r w:rsidRPr="00E3198F">
        <w:rPr>
          <w:rFonts w:ascii="Tahoma" w:hAnsi="Tahoma" w:cs="Tahoma"/>
          <w:snapToGrid w:val="0"/>
        </w:rPr>
        <w:t xml:space="preserve"> и правилам, </w:t>
      </w:r>
      <w:hyperlink r:id="rId9" w:tooltip="Государственные стандарты" w:history="1">
        <w:r w:rsidRPr="00E3198F">
          <w:rPr>
            <w:rStyle w:val="af3"/>
            <w:rFonts w:ascii="Tahoma" w:hAnsi="Tahoma" w:cs="Tahoma"/>
            <w:snapToGrid w:val="0"/>
          </w:rPr>
          <w:t>государственным стандартам</w:t>
        </w:r>
      </w:hyperlink>
      <w:r w:rsidRPr="00E3198F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</w:p>
    <w:p w14:paraId="0E68878C" w14:textId="77777777" w:rsidR="00BC7472" w:rsidRPr="003A73D7" w:rsidRDefault="00BC7472" w:rsidP="00BC7472">
      <w:pPr>
        <w:pStyle w:val="a9"/>
        <w:tabs>
          <w:tab w:val="left" w:pos="284"/>
        </w:tabs>
        <w:jc w:val="both"/>
        <w:rPr>
          <w:rFonts w:ascii="Tahoma" w:hAnsi="Tahoma" w:cs="Tahoma"/>
          <w:b/>
          <w:bCs/>
          <w:color w:val="000000"/>
        </w:rPr>
      </w:pPr>
    </w:p>
    <w:p w14:paraId="5B24B058" w14:textId="77777777" w:rsidR="00BC7472" w:rsidRDefault="00BC7472" w:rsidP="00BC7472">
      <w:pPr>
        <w:pStyle w:val="a9"/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rFonts w:ascii="Tahoma" w:hAnsi="Tahoma" w:cs="Tahoma"/>
          <w:b/>
          <w:bCs/>
          <w:color w:val="000000"/>
        </w:rPr>
      </w:pPr>
      <w:r w:rsidRPr="003A73D7">
        <w:rPr>
          <w:rFonts w:ascii="Tahoma" w:hAnsi="Tahoma" w:cs="Tahoma"/>
          <w:b/>
          <w:bCs/>
          <w:color w:val="000000"/>
        </w:rPr>
        <w:t xml:space="preserve">Порядок сдачи и приемки продукции: </w:t>
      </w:r>
    </w:p>
    <w:p w14:paraId="298DF96F" w14:textId="77777777" w:rsidR="00BC7472" w:rsidRPr="003A73D7" w:rsidRDefault="00BC7472" w:rsidP="00BC7472">
      <w:pPr>
        <w:pStyle w:val="a9"/>
        <w:tabs>
          <w:tab w:val="left" w:pos="284"/>
        </w:tabs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ab/>
      </w:r>
      <w:r w:rsidRPr="003A73D7">
        <w:rPr>
          <w:rFonts w:ascii="Tahoma" w:hAnsi="Tahoma" w:cs="Tahoma"/>
          <w:bCs/>
          <w:color w:val="000000"/>
        </w:rPr>
        <w:t xml:space="preserve">Доставка оборудования осуществляется Поставщиком 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14:paraId="46A6EC85" w14:textId="77777777" w:rsidR="00BC7472" w:rsidRPr="003A73D7" w:rsidRDefault="00BC7472" w:rsidP="00BC7472">
      <w:pPr>
        <w:ind w:firstLine="567"/>
        <w:jc w:val="both"/>
        <w:rPr>
          <w:rFonts w:ascii="Tahoma" w:hAnsi="Tahoma" w:cs="Tahoma"/>
        </w:rPr>
      </w:pPr>
    </w:p>
    <w:p w14:paraId="0CCC71F4" w14:textId="77777777" w:rsidR="00BC7472" w:rsidRPr="003A73D7" w:rsidRDefault="00BC7472" w:rsidP="00BC7472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 xml:space="preserve">Поставка закупаемых товаров должна быть осуществлена до складов Покупателя, находящихся по адресам: </w:t>
      </w:r>
    </w:p>
    <w:p w14:paraId="1A3C43A2" w14:textId="77777777" w:rsidR="00BC7472" w:rsidRPr="003A73D7" w:rsidRDefault="00BC7472" w:rsidP="00BC7472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 xml:space="preserve">600017, Владимирская обл., г. Владимир, ул. Батурина, д.30; </w:t>
      </w:r>
    </w:p>
    <w:p w14:paraId="14FB54DA" w14:textId="77777777" w:rsidR="00BC7472" w:rsidRPr="003A73D7" w:rsidRDefault="00BC7472" w:rsidP="00BC7472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153000, Ивановская область, г. Иваново, ул. Смирнова, д. 11;</w:t>
      </w:r>
    </w:p>
    <w:p w14:paraId="08F2EF1D" w14:textId="77777777" w:rsidR="00BC7472" w:rsidRPr="003A73D7" w:rsidRDefault="00BC7472" w:rsidP="00BC7472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610046, Кировская область, г. Киров, ул. Преображенская д.90</w:t>
      </w:r>
    </w:p>
    <w:p w14:paraId="6ACBDCB0" w14:textId="77777777" w:rsidR="00BC7472" w:rsidRPr="003A73D7" w:rsidRDefault="00BC7472" w:rsidP="00BC7472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 xml:space="preserve">460024, Оренбургская область, г. Оренбург, </w:t>
      </w:r>
      <w:r w:rsidRPr="00D82704">
        <w:rPr>
          <w:rFonts w:ascii="Tahoma" w:hAnsi="Tahoma" w:cs="Tahoma"/>
        </w:rPr>
        <w:t>ул. Набережная, д. 25В</w:t>
      </w:r>
      <w:r w:rsidRPr="003A73D7">
        <w:rPr>
          <w:rFonts w:ascii="Tahoma" w:hAnsi="Tahoma" w:cs="Tahoma"/>
        </w:rPr>
        <w:t>;</w:t>
      </w:r>
    </w:p>
    <w:p w14:paraId="29DE2BC6" w14:textId="77777777" w:rsidR="00BC7472" w:rsidRPr="003A73D7" w:rsidRDefault="00BC7472" w:rsidP="00BC7472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620075, Свердловская область, г. Екатеринбург, ул. Электриков, д.16</w:t>
      </w:r>
    </w:p>
    <w:p w14:paraId="4B420AB1" w14:textId="77777777" w:rsidR="00BC7472" w:rsidRPr="003A73D7" w:rsidRDefault="00BC7472" w:rsidP="00BC7472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426063, Удмуртская республика, г. Ижевск, ул. Орджоникидзе, д. 52а</w:t>
      </w:r>
    </w:p>
    <w:p w14:paraId="3FA1183E" w14:textId="77777777" w:rsidR="00BC7472" w:rsidRDefault="00BC7472" w:rsidP="00BC7472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167002, Республика Коми, г. Сыктывкар, ул. Станционная, д. 76 (ворота №2)</w:t>
      </w:r>
    </w:p>
    <w:p w14:paraId="222BEA9A" w14:textId="77777777" w:rsidR="00BC7472" w:rsidRPr="008B3735" w:rsidRDefault="00BC7472" w:rsidP="00BC7472">
      <w:pPr>
        <w:ind w:firstLine="567"/>
        <w:jc w:val="both"/>
        <w:rPr>
          <w:rFonts w:ascii="Tahoma" w:hAnsi="Tahoma" w:cs="Tahoma"/>
        </w:rPr>
      </w:pPr>
      <w:r w:rsidRPr="008B3735">
        <w:rPr>
          <w:rFonts w:ascii="Tahoma" w:hAnsi="Tahoma" w:cs="Tahoma"/>
        </w:rPr>
        <w:t>6220</w:t>
      </w:r>
      <w:r>
        <w:rPr>
          <w:rFonts w:ascii="Tahoma" w:hAnsi="Tahoma" w:cs="Tahoma"/>
        </w:rPr>
        <w:t>0</w:t>
      </w:r>
      <w:r w:rsidRPr="008B3735">
        <w:rPr>
          <w:rFonts w:ascii="Tahoma" w:hAnsi="Tahoma" w:cs="Tahoma"/>
        </w:rPr>
        <w:t>1, Свердловская область, г. Нижний Тагил, ул. Красноармейская, д. 60</w:t>
      </w:r>
    </w:p>
    <w:p w14:paraId="09D3D4E4" w14:textId="77777777" w:rsidR="00BC7472" w:rsidRPr="003A73D7" w:rsidRDefault="00BC7472" w:rsidP="00BC7472">
      <w:pPr>
        <w:ind w:firstLine="567"/>
        <w:jc w:val="both"/>
        <w:rPr>
          <w:rFonts w:ascii="Tahoma" w:hAnsi="Tahoma" w:cs="Tahoma"/>
        </w:rPr>
      </w:pPr>
    </w:p>
    <w:p w14:paraId="1E9AD21F" w14:textId="77777777" w:rsidR="00BC7472" w:rsidRPr="003A73D7" w:rsidRDefault="00BC7472" w:rsidP="00BC7472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Все риски, связанные с доставкой Товара до адресата, возлагаются на Поставщика. Переход ответственности и риска по Товару осуществляется от Поставщика к Покупателю после подписания последним товарной накладной/универсального передаточного документа (УПД). При получении от Поставщика товара Покупатель проводит входной контроль качества. В случае, выявления несоответствия продукция подлежит возврату за счет Поставщика.</w:t>
      </w:r>
    </w:p>
    <w:p w14:paraId="347BB7F1" w14:textId="77777777" w:rsidR="00BC7472" w:rsidRPr="003A73D7" w:rsidRDefault="00BC7472" w:rsidP="00BC7472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Датой поставки Товара является дата подписания Покупателем товарной накладной (формы ТОРГ-12) или УПД в отношении Товара.</w:t>
      </w:r>
    </w:p>
    <w:p w14:paraId="094C79BD" w14:textId="77777777" w:rsidR="00BC7472" w:rsidRDefault="00BC7472" w:rsidP="00BC7472">
      <w:pPr>
        <w:pStyle w:val="a"/>
        <w:numPr>
          <w:ilvl w:val="0"/>
          <w:numId w:val="0"/>
        </w:numPr>
        <w:tabs>
          <w:tab w:val="left" w:pos="284"/>
        </w:tabs>
        <w:snapToGrid w:val="0"/>
        <w:spacing w:line="240" w:lineRule="auto"/>
        <w:rPr>
          <w:rFonts w:ascii="Tahoma" w:hAnsi="Tahoma" w:cs="Tahoma"/>
          <w:sz w:val="20"/>
        </w:rPr>
      </w:pPr>
    </w:p>
    <w:p w14:paraId="55E6EB53" w14:textId="77777777" w:rsidR="00BC7472" w:rsidRDefault="00BC7472" w:rsidP="00BC7472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rFonts w:ascii="Tahoma" w:hAnsi="Tahoma" w:cs="Tahoma"/>
          <w:color w:val="000000"/>
          <w:sz w:val="20"/>
        </w:rPr>
      </w:pPr>
    </w:p>
    <w:p w14:paraId="16DEBAAD" w14:textId="571FCFEB" w:rsidR="00BC7472" w:rsidRPr="00E3198F" w:rsidRDefault="00BC7472" w:rsidP="00BC7472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 w:rsidRPr="00C4584B">
        <w:rPr>
          <w:rFonts w:ascii="Tahoma" w:hAnsi="Tahoma" w:cs="Tahoma"/>
          <w:b/>
          <w:bCs/>
        </w:rPr>
        <w:t xml:space="preserve">Требования к </w:t>
      </w:r>
      <w:r w:rsidR="00260F63" w:rsidRPr="00C86FC4">
        <w:rPr>
          <w:rFonts w:ascii="Tahoma" w:hAnsi="Tahoma" w:cs="Tahoma"/>
          <w:b/>
          <w:bCs/>
        </w:rPr>
        <w:t>обязательным</w:t>
      </w:r>
      <w:r w:rsidR="00260F63" w:rsidRPr="00C4584B">
        <w:rPr>
          <w:rFonts w:ascii="Tahoma" w:hAnsi="Tahoma" w:cs="Tahoma"/>
          <w:b/>
          <w:bCs/>
        </w:rPr>
        <w:t xml:space="preserve"> </w:t>
      </w:r>
      <w:r w:rsidRPr="00C4584B">
        <w:rPr>
          <w:rFonts w:ascii="Tahoma" w:hAnsi="Tahoma" w:cs="Tahoma"/>
          <w:b/>
          <w:bCs/>
        </w:rPr>
        <w:t>техническим характеристикам поставляемого оборудования (приборы учета электрической энергии)</w:t>
      </w:r>
    </w:p>
    <w:p w14:paraId="79AC4B6C" w14:textId="77777777" w:rsidR="00BC7472" w:rsidRPr="00E3198F" w:rsidRDefault="00BC7472" w:rsidP="00BC7472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Приборы учета электрической энергии (ПУ ЭЭ) должны удовлетворять требованиям, предъявляемым законодательством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измерений.</w:t>
      </w:r>
    </w:p>
    <w:p w14:paraId="61D66080" w14:textId="77777777" w:rsidR="00BC7472" w:rsidRPr="00E3198F" w:rsidRDefault="00BC7472" w:rsidP="00BC7472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Приборы учета электрической энергии (ПУ ЭЭ) должны удовлетворять требованиям, изложенным в Приложении №1 к настоящему Техническому заданию.</w:t>
      </w:r>
    </w:p>
    <w:p w14:paraId="7840E87C" w14:textId="77777777" w:rsidR="00BC7472" w:rsidRPr="00E3198F" w:rsidRDefault="00BC7472" w:rsidP="00BC7472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Передача данных от прибора учета на серверное оборудование осуществляется с использованием технологий связи NB-IoT, в качестве резервного канала связи необходимо предусмотреть GSM/GPRS. Модуль связи должен обладать функцией выбора режима работы в сетях операторов сотовой связи.</w:t>
      </w:r>
    </w:p>
    <w:p w14:paraId="6D23E304" w14:textId="77777777" w:rsidR="00BC7472" w:rsidRPr="00E3198F" w:rsidRDefault="00BC7472" w:rsidP="00BC7472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Модуль связи NB-IoT/GSM/GPRS должен работать в сетях всех операторов сотовой связи Российской Федерации.</w:t>
      </w:r>
    </w:p>
    <w:p w14:paraId="14C907F7" w14:textId="77777777" w:rsidR="00BC7472" w:rsidRPr="00D82704" w:rsidRDefault="00BC7472" w:rsidP="00BC7472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D82704">
        <w:rPr>
          <w:rFonts w:ascii="Tahoma" w:hAnsi="Tahoma" w:cs="Tahoma"/>
          <w:color w:val="000000"/>
        </w:rPr>
        <w:t xml:space="preserve">Приборы учета должны обладать не менее чем 1 слотом для SIM-карты с предустановленной SIM-картой (предоставляются Покупателем) и 1 вмонитрованным в ПУ SIM-чипом формата VQFN-8, стандарт ETSI TS 102 671 (при условии предоставления SIM-чипа со стороны Покупателя). </w:t>
      </w:r>
    </w:p>
    <w:p w14:paraId="7F435DC7" w14:textId="77777777" w:rsidR="00BC7472" w:rsidRDefault="00BC7472" w:rsidP="00BC7472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Протокол обмена с ПУ должен предусматривать возможность опроса ICCID SIM-карты установленной в ПУ, у</w:t>
      </w:r>
      <w:r>
        <w:rPr>
          <w:rFonts w:ascii="Tahoma" w:hAnsi="Tahoma" w:cs="Tahoma"/>
          <w:color w:val="000000"/>
        </w:rPr>
        <w:t>ровень сигнала связи оператора.</w:t>
      </w:r>
    </w:p>
    <w:p w14:paraId="56718D55" w14:textId="77777777" w:rsidR="00BC7472" w:rsidRPr="00E3198F" w:rsidRDefault="00BC7472" w:rsidP="00BC7472">
      <w:pPr>
        <w:widowControl/>
        <w:numPr>
          <w:ilvl w:val="0"/>
          <w:numId w:val="27"/>
        </w:numPr>
        <w:autoSpaceDE/>
        <w:autoSpaceDN/>
        <w:adjustRightInd/>
        <w:spacing w:line="259" w:lineRule="auto"/>
        <w:ind w:left="714" w:hanging="357"/>
        <w:contextualSpacing/>
        <w:jc w:val="both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</w:rPr>
        <w:t>В составе заявки Участник обязан предоставить Покупателю полный протокол обмена с ПУ ЭЭ с описанием функций.</w:t>
      </w:r>
    </w:p>
    <w:p w14:paraId="5D47E166" w14:textId="77777777" w:rsidR="00BC7472" w:rsidRPr="00E3198F" w:rsidRDefault="00BC7472" w:rsidP="00BC7472">
      <w:pPr>
        <w:widowControl/>
        <w:numPr>
          <w:ilvl w:val="0"/>
          <w:numId w:val="27"/>
        </w:numPr>
        <w:autoSpaceDE/>
        <w:autoSpaceDN/>
        <w:adjustRightInd/>
        <w:spacing w:line="259" w:lineRule="auto"/>
        <w:ind w:left="714" w:hanging="357"/>
        <w:contextualSpacing/>
        <w:jc w:val="both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ПУ ЭЭ должны иметь возможность настройки нескольких точек доступа в сети сотовых операторов (но не менее 6).</w:t>
      </w:r>
    </w:p>
    <w:p w14:paraId="299EF8FF" w14:textId="77777777" w:rsidR="00BC7472" w:rsidRPr="00D82704" w:rsidRDefault="00BC7472" w:rsidP="00BC7472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D82704">
        <w:rPr>
          <w:rFonts w:ascii="Tahoma" w:hAnsi="Tahoma" w:cs="Tahoma"/>
          <w:color w:val="000000"/>
        </w:rPr>
        <w:t>ПУ ЭЭ должны иметь возможность настройки соединения с пулом серверов в режиме клиента (но не менее 3).</w:t>
      </w:r>
    </w:p>
    <w:p w14:paraId="21DDFA0D" w14:textId="77777777" w:rsidR="00BC7472" w:rsidRPr="00E3198F" w:rsidRDefault="00BC7472" w:rsidP="00BC7472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ПУ должен иметь возможность настройки индикации «текущая мощность» (текущее значение потребления ЭЭ/генерации ЭЭ – можно определить направление мощности по знаку «+» или «-»).</w:t>
      </w:r>
    </w:p>
    <w:p w14:paraId="1AB81045" w14:textId="77777777" w:rsidR="00BC7472" w:rsidRPr="00E3198F" w:rsidRDefault="00BC7472" w:rsidP="00BC7472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Приборы учета должны поддерживать протокол обмена данными в соответствии со спецификацией ГОСТ Р 58940-2020 Требования к протоколам обмена информацией между компонентами интеллектуальной системы учета и приборами учета.</w:t>
      </w:r>
    </w:p>
    <w:p w14:paraId="3061695A" w14:textId="77777777" w:rsidR="00BC7472" w:rsidRPr="00D82704" w:rsidRDefault="00BC7472" w:rsidP="00BC7472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D82704">
        <w:rPr>
          <w:rFonts w:ascii="Tahoma" w:hAnsi="Tahoma" w:cs="Tahoma"/>
          <w:color w:val="000000"/>
        </w:rPr>
        <w:t>Поставляемые интеллектуальные приборы учета электрической энергии должны быть включены в реестр поддерживаемого программным комплексом «Пирамида 2.0» (разработчик и правообладатель ООО «АСТЭК», ИНН 3328439073) оборудования (поддерживаемые функции должны обеспечивать сбор тарифных сумм/показаний/данных журналов, возможность управления встроенным в ПУ коммутационным аппаратом и параметрирование ПУ).</w:t>
      </w:r>
    </w:p>
    <w:p w14:paraId="24137F6F" w14:textId="77777777" w:rsidR="00BC7472" w:rsidRPr="00D82704" w:rsidRDefault="00BC7472" w:rsidP="00BC7472">
      <w:pPr>
        <w:pStyle w:val="a6"/>
        <w:rPr>
          <w:rFonts w:ascii="Tahoma" w:hAnsi="Tahoma" w:cs="Tahoma"/>
          <w:color w:val="000000"/>
        </w:rPr>
      </w:pPr>
      <w:r w:rsidRPr="00D82704">
        <w:rPr>
          <w:rFonts w:ascii="Tahoma" w:hAnsi="Tahoma" w:cs="Tahoma"/>
          <w:color w:val="000000"/>
        </w:rPr>
        <w:t>Полный и актуальный перечень поддерживаемого оборудования (производители, модели, модули) размещен на сайте разработчика программного комплекса: http://www.sicon.ru/prod/aiis/devices/</w:t>
      </w:r>
    </w:p>
    <w:p w14:paraId="1B0C81B8" w14:textId="77777777" w:rsidR="00BC7472" w:rsidRPr="00D82704" w:rsidRDefault="00BC7472" w:rsidP="00BC7472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D82704">
        <w:rPr>
          <w:rFonts w:ascii="Tahoma" w:hAnsi="Tahoma" w:cs="Tahoma"/>
          <w:color w:val="000000"/>
        </w:rPr>
        <w:t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приборы учета должны быть настроены на зонные тарифы на 2024 год, утвержденные для региона, в который данная партия приборов учета поставляется (параметры настройки указываются в картах заказа при заключении Договора).</w:t>
      </w:r>
    </w:p>
    <w:p w14:paraId="2C7CF7D2" w14:textId="77777777" w:rsidR="00BC7472" w:rsidRPr="00E3198F" w:rsidRDefault="00BC7472" w:rsidP="00BC7472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Для приборов учета, имеющих оптический порт или любой другой цифровой интерфейс, который доступен потребителю для чтения показаний, должно быть реализовано разграничение по уровням доступа. Пароль на чтение – общий для всех приборов учета электроэнергии. Пароль на перепрограммирование устанавливается индивидуальный для каждого филиала по согласованию с Покупателем.</w:t>
      </w:r>
    </w:p>
    <w:p w14:paraId="513C07BC" w14:textId="77777777" w:rsidR="00BC7472" w:rsidRPr="00E3198F" w:rsidRDefault="00BC7472" w:rsidP="00BC7472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На лицевой стороне корпуса прибора учета должен быть нанесен логотип Покупателя:</w:t>
      </w:r>
    </w:p>
    <w:p w14:paraId="070185FA" w14:textId="77777777" w:rsidR="00BC7472" w:rsidRPr="00E3198F" w:rsidRDefault="00BC7472" w:rsidP="0084692B">
      <w:pPr>
        <w:pStyle w:val="a6"/>
        <w:jc w:val="both"/>
        <w:rPr>
          <w:rFonts w:ascii="Tahoma" w:hAnsi="Tahoma" w:cs="Tahoma"/>
          <w:szCs w:val="22"/>
          <w:lang w:eastAsia="en-US"/>
        </w:rPr>
      </w:pPr>
      <w:r w:rsidRPr="00E3198F">
        <w:rPr>
          <w:rFonts w:ascii="Tahoma" w:hAnsi="Tahoma" w:cs="Tahoma"/>
        </w:rPr>
        <w:t xml:space="preserve">Филиалы АО «ЭнергосбыТ Плюс» - </w:t>
      </w:r>
      <w:r w:rsidRPr="00057852">
        <w:rPr>
          <w:noProof/>
        </w:rPr>
        <w:drawing>
          <wp:inline distT="0" distB="0" distL="0" distR="0" wp14:anchorId="1801AF24" wp14:editId="13A8A556">
            <wp:extent cx="429260" cy="429260"/>
            <wp:effectExtent l="0" t="0" r="8890" b="8890"/>
            <wp:docPr id="3" name="Рисунок 3" descr="https://case-in.ru/media/news/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s://case-in.ru/media/news/i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198F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ab/>
      </w:r>
      <w:r w:rsidRPr="00E3198F">
        <w:rPr>
          <w:rFonts w:ascii="Tahoma" w:hAnsi="Tahoma" w:cs="Tahoma"/>
          <w:szCs w:val="22"/>
          <w:lang w:eastAsia="en-US"/>
        </w:rPr>
        <w:t xml:space="preserve">АО «КЭСК» -  </w:t>
      </w:r>
      <w:r w:rsidRPr="00C57C75">
        <w:rPr>
          <w:noProof/>
          <w:szCs w:val="22"/>
        </w:rPr>
        <w:drawing>
          <wp:inline distT="0" distB="0" distL="0" distR="0" wp14:anchorId="47DBA2FE" wp14:editId="5008C071">
            <wp:extent cx="516890" cy="405765"/>
            <wp:effectExtent l="0" t="0" r="0" b="0"/>
            <wp:docPr id="2" name="Рисунок 2" descr="C:\Users\dber004\Pictures\logo-ko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dber004\Pictures\logo-komi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40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198F">
        <w:rPr>
          <w:rFonts w:ascii="Tahoma" w:hAnsi="Tahoma" w:cs="Tahoma"/>
          <w:szCs w:val="22"/>
          <w:lang w:eastAsia="en-US"/>
        </w:rPr>
        <w:t xml:space="preserve"> </w:t>
      </w:r>
      <w:r>
        <w:rPr>
          <w:rFonts w:ascii="Tahoma" w:hAnsi="Tahoma" w:cs="Tahoma"/>
          <w:szCs w:val="22"/>
          <w:lang w:eastAsia="en-US"/>
        </w:rPr>
        <w:tab/>
      </w:r>
      <w:r w:rsidRPr="00E3198F">
        <w:rPr>
          <w:rFonts w:ascii="Tahoma" w:hAnsi="Tahoma" w:cs="Tahoma"/>
          <w:noProof/>
          <w:szCs w:val="22"/>
        </w:rPr>
        <w:t xml:space="preserve"> </w:t>
      </w:r>
    </w:p>
    <w:p w14:paraId="607D70A8" w14:textId="77777777" w:rsidR="00BC7472" w:rsidRPr="00E3198F" w:rsidRDefault="00BC7472" w:rsidP="00BC7472">
      <w:pPr>
        <w:pStyle w:val="a6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Логотип должен располагаться на лицевой информационной панели счетчика прибора учета;</w:t>
      </w:r>
    </w:p>
    <w:p w14:paraId="4757B6A5" w14:textId="77777777" w:rsidR="00BC7472" w:rsidRDefault="00BC7472" w:rsidP="00BC7472">
      <w:pPr>
        <w:pStyle w:val="a6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Логотип должен быть видим и четко читаем (размеры логотипа по ширине и высоте не менее 10 мм, допускается логотип выполнить одним цветом). Технология нанесения логотипа должна быть устойчива к ультрафиолету, влажности, высоким (+40) и низким (-40) температурам – лазерная гравировка или тампопечать.</w:t>
      </w:r>
    </w:p>
    <w:p w14:paraId="0B06BB13" w14:textId="77777777" w:rsidR="00BC7472" w:rsidRDefault="00BC7472" w:rsidP="00BC7472">
      <w:pPr>
        <w:pStyle w:val="a6"/>
        <w:rPr>
          <w:rFonts w:ascii="Tahoma" w:hAnsi="Tahoma" w:cs="Tahoma"/>
        </w:rPr>
      </w:pPr>
      <w:r w:rsidRPr="00D219B6">
        <w:rPr>
          <w:rFonts w:ascii="Tahoma" w:hAnsi="Tahoma" w:cs="Tahoma"/>
        </w:rPr>
        <w:t>Участник закупки обязан предоставить в составе заявки эскизы приборов учета с нанесенными лого</w:t>
      </w:r>
      <w:r>
        <w:rPr>
          <w:rFonts w:ascii="Tahoma" w:hAnsi="Tahoma" w:cs="Tahoma"/>
        </w:rPr>
        <w:t>типами и указаниями их размеров.</w:t>
      </w:r>
    </w:p>
    <w:p w14:paraId="1C43874B" w14:textId="77777777" w:rsidR="00BC7472" w:rsidRPr="00D82704" w:rsidRDefault="00BC7472" w:rsidP="00BC7472">
      <w:pPr>
        <w:widowControl/>
        <w:numPr>
          <w:ilvl w:val="0"/>
          <w:numId w:val="27"/>
        </w:numPr>
        <w:autoSpaceDE/>
        <w:autoSpaceDN/>
        <w:adjustRightInd/>
        <w:spacing w:afterLines="160" w:after="384" w:line="259" w:lineRule="auto"/>
        <w:contextualSpacing/>
        <w:jc w:val="both"/>
        <w:rPr>
          <w:rFonts w:ascii="Tahoma" w:eastAsia="Times New Roman" w:hAnsi="Tahoma" w:cs="Tahoma"/>
        </w:rPr>
      </w:pPr>
      <w:r w:rsidRPr="00D82704">
        <w:rPr>
          <w:rFonts w:ascii="Tahoma" w:eastAsia="Times New Roman" w:hAnsi="Tahoma" w:cs="Tahoma"/>
        </w:rPr>
        <w:lastRenderedPageBreak/>
        <w:t>Встроенное программное обеспечение приборов учета должно быть внесено в Единый реестр российских программ для ЭВМ и баз данных. Соответствие указанному требованию Поставщик обязан подтвердить указанием соответствующей реестровой записи. (https://reestr.digital.gov.ru/reestr/)</w:t>
      </w:r>
    </w:p>
    <w:p w14:paraId="65AA1558" w14:textId="77777777" w:rsidR="00BC7472" w:rsidRPr="00D82704" w:rsidRDefault="00BC7472" w:rsidP="00BC7472">
      <w:pPr>
        <w:widowControl/>
        <w:numPr>
          <w:ilvl w:val="0"/>
          <w:numId w:val="27"/>
        </w:numPr>
        <w:autoSpaceDE/>
        <w:autoSpaceDN/>
        <w:adjustRightInd/>
        <w:spacing w:afterLines="160" w:after="384" w:line="259" w:lineRule="auto"/>
        <w:contextualSpacing/>
        <w:jc w:val="both"/>
        <w:rPr>
          <w:rFonts w:ascii="Tahoma" w:eastAsia="Times New Roman" w:hAnsi="Tahoma" w:cs="Tahoma"/>
        </w:rPr>
      </w:pPr>
      <w:r w:rsidRPr="00D82704">
        <w:rPr>
          <w:rFonts w:ascii="Tahoma" w:eastAsia="Times New Roman" w:hAnsi="Tahoma" w:cs="Tahoma"/>
        </w:rPr>
        <w:t>Замена батареи питания ПУ должна производиться без применения пайки. Срок службы батареи должен составлять не менее межповерочного интервала.</w:t>
      </w:r>
    </w:p>
    <w:p w14:paraId="7BA182AB" w14:textId="77777777" w:rsidR="00BC7472" w:rsidRPr="00C57831" w:rsidRDefault="00BC7472" w:rsidP="00BC7472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C57831">
        <w:rPr>
          <w:rFonts w:ascii="Tahoma" w:hAnsi="Tahoma" w:cs="Tahoma"/>
          <w:b/>
        </w:rPr>
        <w:t>Требования к максимально допустимым габаритным размерам поставляемого оборудования.</w:t>
      </w:r>
    </w:p>
    <w:p w14:paraId="4E189746" w14:textId="04AC7308" w:rsidR="00BC7472" w:rsidRPr="00BC7472" w:rsidRDefault="00BC7472" w:rsidP="00F63A6D">
      <w:pPr>
        <w:pStyle w:val="a6"/>
        <w:widowControl/>
        <w:numPr>
          <w:ilvl w:val="0"/>
          <w:numId w:val="34"/>
        </w:numPr>
        <w:autoSpaceDE/>
        <w:autoSpaceDN/>
        <w:adjustRightInd/>
        <w:spacing w:after="160" w:line="259" w:lineRule="auto"/>
        <w:ind w:left="709"/>
        <w:jc w:val="both"/>
        <w:rPr>
          <w:rFonts w:ascii="Tahoma" w:eastAsia="Times New Roman" w:hAnsi="Tahoma" w:cs="Tahoma"/>
          <w:lang w:eastAsia="en-US"/>
        </w:rPr>
      </w:pPr>
      <w:r w:rsidRPr="00BC7472">
        <w:rPr>
          <w:rFonts w:ascii="Calibri" w:eastAsia="Times New Roman" w:hAnsi="Calibri" w:cs="Times New Roman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49DD692C" wp14:editId="5BA13B7A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2891155" cy="2092960"/>
            <wp:effectExtent l="0" t="0" r="4445" b="2540"/>
            <wp:wrapThrough wrapText="bothSides">
              <wp:wrapPolygon edited="0">
                <wp:start x="0" y="0"/>
                <wp:lineTo x="0" y="21430"/>
                <wp:lineTo x="21491" y="21430"/>
                <wp:lineTo x="21491" y="0"/>
                <wp:lineTo x="0" y="0"/>
              </wp:wrapPolygon>
            </wp:wrapThrough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1155" cy="209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C7472">
        <w:rPr>
          <w:rFonts w:ascii="Tahoma" w:eastAsia="Times New Roman" w:hAnsi="Tahoma" w:cs="Tahoma"/>
          <w:lang w:eastAsia="en-US"/>
        </w:rPr>
        <w:t xml:space="preserve">Максимальные габаритные размеры трехфазного ПУ ЭЭ прямого включения с универсальным креплением на 3 точки и на </w:t>
      </w:r>
      <w:r w:rsidRPr="00BC7472">
        <w:rPr>
          <w:rFonts w:ascii="Tahoma" w:eastAsia="Times New Roman" w:hAnsi="Tahoma" w:cs="Tahoma"/>
          <w:lang w:val="en-US" w:eastAsia="en-US"/>
        </w:rPr>
        <w:t>DIN</w:t>
      </w:r>
      <w:r w:rsidRPr="00BC7472">
        <w:rPr>
          <w:rFonts w:ascii="Tahoma" w:eastAsia="Times New Roman" w:hAnsi="Tahoma" w:cs="Tahoma"/>
          <w:lang w:eastAsia="en-US"/>
        </w:rPr>
        <w:t>-рейку:</w:t>
      </w:r>
    </w:p>
    <w:p w14:paraId="20702D8D" w14:textId="77777777" w:rsidR="00BC7472" w:rsidRPr="00BC7472" w:rsidRDefault="00BC7472" w:rsidP="00BC7472">
      <w:pPr>
        <w:widowControl/>
        <w:autoSpaceDE/>
        <w:autoSpaceDN/>
        <w:adjustRightInd/>
        <w:spacing w:after="200" w:line="276" w:lineRule="auto"/>
        <w:ind w:left="567" w:hanging="283"/>
        <w:contextualSpacing/>
        <w:rPr>
          <w:rFonts w:ascii="Tahoma" w:eastAsia="Times New Roman" w:hAnsi="Tahoma" w:cs="Tahoma"/>
          <w:lang w:eastAsia="en-US"/>
        </w:rPr>
      </w:pPr>
      <w:r w:rsidRPr="00BC7472">
        <w:rPr>
          <w:rFonts w:ascii="Tahoma" w:eastAsia="Times New Roman" w:hAnsi="Tahoma" w:cs="Tahoma"/>
          <w:lang w:eastAsia="en-US"/>
        </w:rPr>
        <w:t>- По высоте не более 290 мм;</w:t>
      </w:r>
    </w:p>
    <w:p w14:paraId="0A903AE4" w14:textId="77777777" w:rsidR="00BC7472" w:rsidRPr="00BC7472" w:rsidRDefault="00BC7472" w:rsidP="00BC7472">
      <w:pPr>
        <w:widowControl/>
        <w:autoSpaceDE/>
        <w:autoSpaceDN/>
        <w:adjustRightInd/>
        <w:spacing w:after="200" w:line="276" w:lineRule="auto"/>
        <w:ind w:left="567" w:hanging="283"/>
        <w:contextualSpacing/>
        <w:rPr>
          <w:rFonts w:ascii="Tahoma" w:eastAsia="Times New Roman" w:hAnsi="Tahoma" w:cs="Tahoma"/>
          <w:lang w:eastAsia="en-US"/>
        </w:rPr>
      </w:pPr>
      <w:r w:rsidRPr="00BC7472">
        <w:rPr>
          <w:rFonts w:ascii="Tahoma" w:eastAsia="Times New Roman" w:hAnsi="Tahoma" w:cs="Tahoma"/>
          <w:lang w:eastAsia="en-US"/>
        </w:rPr>
        <w:t>- По ширине не более 175 мм;</w:t>
      </w:r>
    </w:p>
    <w:p w14:paraId="5A2FE6F0" w14:textId="77777777" w:rsidR="00BC7472" w:rsidRPr="00BC7472" w:rsidRDefault="00BC7472" w:rsidP="00BC7472">
      <w:pPr>
        <w:widowControl/>
        <w:autoSpaceDE/>
        <w:autoSpaceDN/>
        <w:adjustRightInd/>
        <w:spacing w:after="200" w:line="276" w:lineRule="auto"/>
        <w:ind w:left="567" w:hanging="283"/>
        <w:contextualSpacing/>
        <w:rPr>
          <w:rFonts w:ascii="Tahoma" w:eastAsia="Times New Roman" w:hAnsi="Tahoma" w:cs="Tahoma"/>
          <w:lang w:eastAsia="en-US"/>
        </w:rPr>
      </w:pPr>
      <w:r w:rsidRPr="00BC7472">
        <w:rPr>
          <w:rFonts w:ascii="Tahoma" w:eastAsia="Times New Roman" w:hAnsi="Tahoma" w:cs="Tahoma"/>
          <w:lang w:eastAsia="en-US"/>
        </w:rPr>
        <w:t>- По глубине не более 100 мм.</w:t>
      </w:r>
    </w:p>
    <w:p w14:paraId="7ABB622C" w14:textId="4E7632DA" w:rsidR="00BC7472" w:rsidRPr="00BC7472" w:rsidRDefault="00BC7472" w:rsidP="00F63A6D">
      <w:pPr>
        <w:pStyle w:val="a6"/>
        <w:widowControl/>
        <w:numPr>
          <w:ilvl w:val="0"/>
          <w:numId w:val="34"/>
        </w:numPr>
        <w:autoSpaceDE/>
        <w:autoSpaceDN/>
        <w:adjustRightInd/>
        <w:spacing w:after="160" w:line="259" w:lineRule="auto"/>
        <w:ind w:left="709"/>
        <w:jc w:val="both"/>
        <w:rPr>
          <w:rFonts w:ascii="Tahoma" w:eastAsia="Times New Roman" w:hAnsi="Tahoma" w:cs="Tahoma"/>
          <w:lang w:eastAsia="en-US"/>
        </w:rPr>
      </w:pPr>
      <w:r w:rsidRPr="00BC7472">
        <w:rPr>
          <w:rFonts w:ascii="Tahoma" w:eastAsia="Times New Roman" w:hAnsi="Tahoma" w:cs="Tahoma"/>
          <w:lang w:eastAsia="en-US"/>
        </w:rPr>
        <w:t xml:space="preserve">Максимальные габаритные размеры трехфазного ПУ ЭЭ полукосвенного включения с универсальным креплением на 3 точки и на </w:t>
      </w:r>
      <w:r w:rsidRPr="00BC7472">
        <w:rPr>
          <w:rFonts w:ascii="Tahoma" w:eastAsia="Times New Roman" w:hAnsi="Tahoma" w:cs="Tahoma"/>
          <w:lang w:val="en-US" w:eastAsia="en-US"/>
        </w:rPr>
        <w:t>DIN</w:t>
      </w:r>
      <w:r w:rsidRPr="00BC7472">
        <w:rPr>
          <w:rFonts w:ascii="Tahoma" w:eastAsia="Times New Roman" w:hAnsi="Tahoma" w:cs="Tahoma"/>
          <w:lang w:eastAsia="en-US"/>
        </w:rPr>
        <w:t>-рейку:</w:t>
      </w:r>
    </w:p>
    <w:p w14:paraId="01B21BCA" w14:textId="77777777" w:rsidR="00BC7472" w:rsidRPr="00BC7472" w:rsidRDefault="00BC7472" w:rsidP="00BC7472">
      <w:pPr>
        <w:widowControl/>
        <w:autoSpaceDE/>
        <w:autoSpaceDN/>
        <w:adjustRightInd/>
        <w:spacing w:after="200" w:line="276" w:lineRule="auto"/>
        <w:ind w:left="567" w:hanging="283"/>
        <w:contextualSpacing/>
        <w:rPr>
          <w:rFonts w:ascii="Tahoma" w:eastAsia="Times New Roman" w:hAnsi="Tahoma" w:cs="Tahoma"/>
          <w:lang w:eastAsia="en-US"/>
        </w:rPr>
      </w:pPr>
      <w:r w:rsidRPr="00BC7472">
        <w:rPr>
          <w:rFonts w:ascii="Tahoma" w:eastAsia="Times New Roman" w:hAnsi="Tahoma" w:cs="Tahoma"/>
          <w:lang w:eastAsia="en-US"/>
        </w:rPr>
        <w:t>- По высоте не более 290 мм;</w:t>
      </w:r>
    </w:p>
    <w:p w14:paraId="28E0B3C8" w14:textId="77777777" w:rsidR="00BC7472" w:rsidRPr="00BC7472" w:rsidRDefault="00BC7472" w:rsidP="00BC7472">
      <w:pPr>
        <w:widowControl/>
        <w:autoSpaceDE/>
        <w:autoSpaceDN/>
        <w:adjustRightInd/>
        <w:spacing w:after="200" w:line="276" w:lineRule="auto"/>
        <w:ind w:left="567" w:hanging="283"/>
        <w:contextualSpacing/>
        <w:rPr>
          <w:rFonts w:ascii="Tahoma" w:eastAsia="Times New Roman" w:hAnsi="Tahoma" w:cs="Tahoma"/>
          <w:lang w:eastAsia="en-US"/>
        </w:rPr>
      </w:pPr>
      <w:r w:rsidRPr="00BC7472">
        <w:rPr>
          <w:rFonts w:ascii="Tahoma" w:eastAsia="Times New Roman" w:hAnsi="Tahoma" w:cs="Tahoma"/>
          <w:lang w:eastAsia="en-US"/>
        </w:rPr>
        <w:t>- По ширине не более 175 мм;</w:t>
      </w:r>
    </w:p>
    <w:p w14:paraId="4F5DB741" w14:textId="0A751050" w:rsidR="00BC7472" w:rsidRDefault="00BC7472" w:rsidP="00BC7472">
      <w:pPr>
        <w:widowControl/>
        <w:autoSpaceDE/>
        <w:autoSpaceDN/>
        <w:adjustRightInd/>
        <w:spacing w:after="200" w:line="276" w:lineRule="auto"/>
        <w:ind w:left="567" w:hanging="283"/>
        <w:contextualSpacing/>
        <w:rPr>
          <w:rFonts w:ascii="Tahoma" w:eastAsia="Times New Roman" w:hAnsi="Tahoma" w:cs="Tahoma"/>
          <w:lang w:eastAsia="en-US"/>
        </w:rPr>
      </w:pPr>
      <w:r w:rsidRPr="00BC7472">
        <w:rPr>
          <w:rFonts w:ascii="Tahoma" w:eastAsia="Times New Roman" w:hAnsi="Tahoma" w:cs="Tahoma"/>
          <w:lang w:eastAsia="en-US"/>
        </w:rPr>
        <w:t>- По глубине не более 100 мм.</w:t>
      </w:r>
    </w:p>
    <w:p w14:paraId="6823E550" w14:textId="77777777" w:rsidR="00BC7472" w:rsidRPr="00C57831" w:rsidRDefault="00BC7472" w:rsidP="00BC7472">
      <w:pPr>
        <w:widowControl/>
        <w:autoSpaceDE/>
        <w:autoSpaceDN/>
        <w:adjustRightInd/>
        <w:spacing w:after="160" w:line="259" w:lineRule="auto"/>
        <w:ind w:left="283"/>
        <w:contextualSpacing/>
        <w:rPr>
          <w:rFonts w:ascii="Tahoma" w:hAnsi="Tahoma" w:cs="Tahoma"/>
          <w:lang w:eastAsia="en-US"/>
        </w:rPr>
      </w:pPr>
    </w:p>
    <w:p w14:paraId="44210FC5" w14:textId="77777777" w:rsidR="00BC7472" w:rsidRPr="00C57831" w:rsidRDefault="00BC7472" w:rsidP="00BC7472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 xml:space="preserve">В случае отсутствия у ПУ ЭЭ универсального крепления на 3 точки и на </w:t>
      </w:r>
      <w:r w:rsidRPr="00C57831">
        <w:rPr>
          <w:rFonts w:ascii="Tahoma" w:hAnsi="Tahoma" w:cs="Tahoma"/>
          <w:lang w:val="en-US" w:eastAsia="en-US"/>
        </w:rPr>
        <w:t>DIN</w:t>
      </w:r>
      <w:r w:rsidRPr="00C57831">
        <w:rPr>
          <w:rFonts w:ascii="Tahoma" w:hAnsi="Tahoma" w:cs="Tahoma"/>
          <w:lang w:eastAsia="en-US"/>
        </w:rPr>
        <w:t xml:space="preserve">-рейку Поставщик обязан предоставить переходную планку крепления с 3 точек и на </w:t>
      </w:r>
      <w:r w:rsidRPr="00C57831">
        <w:rPr>
          <w:rFonts w:ascii="Tahoma" w:hAnsi="Tahoma" w:cs="Tahoma"/>
          <w:lang w:val="en-US" w:eastAsia="en-US"/>
        </w:rPr>
        <w:t>DIN</w:t>
      </w:r>
      <w:r w:rsidRPr="00C57831">
        <w:rPr>
          <w:rFonts w:ascii="Tahoma" w:hAnsi="Tahoma" w:cs="Tahoma"/>
          <w:lang w:eastAsia="en-US"/>
        </w:rPr>
        <w:t xml:space="preserve">-рейку или с </w:t>
      </w:r>
      <w:r w:rsidRPr="00C57831">
        <w:rPr>
          <w:rFonts w:ascii="Tahoma" w:hAnsi="Tahoma" w:cs="Tahoma"/>
          <w:lang w:val="en-US" w:eastAsia="en-US"/>
        </w:rPr>
        <w:t>DIN</w:t>
      </w:r>
      <w:r w:rsidRPr="00C57831">
        <w:rPr>
          <w:rFonts w:ascii="Tahoma" w:hAnsi="Tahoma" w:cs="Tahoma"/>
          <w:lang w:eastAsia="en-US"/>
        </w:rPr>
        <w:t>-рейки на 3 точки.</w:t>
      </w:r>
    </w:p>
    <w:p w14:paraId="4366CD03" w14:textId="77777777" w:rsidR="00BC7472" w:rsidRPr="00E3198F" w:rsidRDefault="00BC7472" w:rsidP="00F63A6D">
      <w:pPr>
        <w:pStyle w:val="a6"/>
        <w:widowControl/>
        <w:numPr>
          <w:ilvl w:val="0"/>
          <w:numId w:val="25"/>
        </w:numPr>
        <w:autoSpaceDE/>
        <w:adjustRightInd/>
        <w:jc w:val="both"/>
        <w:rPr>
          <w:rFonts w:ascii="Tahoma" w:hAnsi="Tahoma" w:cs="Tahoma"/>
          <w:color w:val="000000"/>
        </w:rPr>
      </w:pPr>
      <w:r w:rsidRPr="00C4584B">
        <w:rPr>
          <w:rFonts w:ascii="Tahoma" w:hAnsi="Tahoma" w:cs="Tahoma"/>
          <w:b/>
        </w:rPr>
        <w:t>Требования к сроку службы поставляемого оборудования</w:t>
      </w:r>
    </w:p>
    <w:p w14:paraId="59D3BAC3" w14:textId="3989DEA0" w:rsidR="00BC7472" w:rsidRPr="00E3198F" w:rsidRDefault="00BC7472" w:rsidP="00BC7472">
      <w:pPr>
        <w:widowControl/>
        <w:autoSpaceDE/>
        <w:autoSpaceDN/>
        <w:adjustRightInd/>
        <w:spacing w:after="200" w:line="276" w:lineRule="auto"/>
        <w:ind w:firstLine="708"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Установленный интервал между поверками для поставляемых интеллектуальных ПУ ЭЭ должен составлять </w:t>
      </w:r>
      <w:r w:rsidR="00E15911" w:rsidRPr="00E15911">
        <w:rPr>
          <w:rFonts w:ascii="Tahoma" w:hAnsi="Tahoma" w:cs="Tahoma"/>
          <w:lang w:eastAsia="en-US"/>
        </w:rPr>
        <w:t>не менее 16 лет для трехфазного ПУ ЭЭ прямого включения и не менее 10 лет для трехфазного ПУ ЭЭ полукосвенного включения</w:t>
      </w:r>
      <w:r w:rsidRPr="00E3198F">
        <w:rPr>
          <w:rFonts w:ascii="Tahoma" w:hAnsi="Tahoma" w:cs="Tahoma"/>
          <w:lang w:eastAsia="en-US"/>
        </w:rPr>
        <w:t xml:space="preserve">. </w:t>
      </w:r>
      <w:r w:rsidRPr="00A31656">
        <w:rPr>
          <w:rFonts w:ascii="Tahoma" w:hAnsi="Tahoma" w:cs="Tahoma"/>
        </w:rPr>
        <w:t>Срок службы оборудования должен быть не менее 30 лет.</w:t>
      </w:r>
    </w:p>
    <w:p w14:paraId="2AB0C067" w14:textId="77777777" w:rsidR="00BC7472" w:rsidRDefault="00BC7472" w:rsidP="00F63A6D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E3198F">
        <w:rPr>
          <w:rFonts w:ascii="Tahoma" w:hAnsi="Tahoma" w:cs="Tahoma"/>
          <w:b/>
        </w:rPr>
        <w:t xml:space="preserve">Требования к сертификации, стандартизации и аналогам поставляемого оборудования </w:t>
      </w:r>
    </w:p>
    <w:p w14:paraId="59D20908" w14:textId="77777777" w:rsidR="00BC7472" w:rsidRPr="00E3198F" w:rsidRDefault="00BC7472" w:rsidP="00BC7472">
      <w:pPr>
        <w:widowControl/>
        <w:numPr>
          <w:ilvl w:val="0"/>
          <w:numId w:val="28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14:paraId="69B15B09" w14:textId="77777777" w:rsidR="00BC7472" w:rsidRPr="00E3198F" w:rsidRDefault="00BC7472" w:rsidP="00BC7472">
      <w:pPr>
        <w:widowControl/>
        <w:numPr>
          <w:ilvl w:val="0"/>
          <w:numId w:val="28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14:paraId="53FE4E05" w14:textId="77777777" w:rsidR="00BC7472" w:rsidRPr="00E3198F" w:rsidRDefault="00BC7472" w:rsidP="00BC7472">
      <w:pPr>
        <w:widowControl/>
        <w:numPr>
          <w:ilvl w:val="0"/>
          <w:numId w:val="28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Применение аналогов поставляемого оборудования возможно с письменного согласия Покупателя.</w:t>
      </w:r>
    </w:p>
    <w:p w14:paraId="5E040948" w14:textId="77777777" w:rsidR="00BC7472" w:rsidRPr="00E3198F" w:rsidRDefault="00BC7472" w:rsidP="00BC7472">
      <w:pPr>
        <w:widowControl/>
        <w:numPr>
          <w:ilvl w:val="0"/>
          <w:numId w:val="28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Поставляемое оборудование должно соответствовать требованиям действующих нормативно-правовых документов:</w:t>
      </w:r>
    </w:p>
    <w:p w14:paraId="0F789AE6" w14:textId="68771ABA" w:rsidR="00BC7472" w:rsidRPr="00BC7472" w:rsidRDefault="00BC7472" w:rsidP="00BC7472">
      <w:pPr>
        <w:widowControl/>
        <w:autoSpaceDE/>
        <w:autoSpaceDN/>
        <w:adjustRightInd/>
        <w:spacing w:after="200" w:line="276" w:lineRule="auto"/>
        <w:ind w:left="1416" w:hanging="425"/>
        <w:contextualSpacing/>
        <w:rPr>
          <w:rFonts w:ascii="Tahoma" w:hAnsi="Tahoma" w:cs="Tahoma"/>
          <w:lang w:eastAsia="en-US"/>
        </w:rPr>
      </w:pPr>
      <w:r w:rsidRPr="00BC7472">
        <w:rPr>
          <w:rFonts w:ascii="Tahoma" w:hAnsi="Tahoma" w:cs="Tahoma"/>
          <w:lang w:eastAsia="en-US"/>
        </w:rPr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14:paraId="20DB2B32" w14:textId="77777777" w:rsidR="00BC7472" w:rsidRPr="00BC7472" w:rsidRDefault="00BC7472" w:rsidP="00BC7472">
      <w:pPr>
        <w:widowControl/>
        <w:autoSpaceDE/>
        <w:autoSpaceDN/>
        <w:adjustRightInd/>
        <w:spacing w:after="200" w:line="276" w:lineRule="auto"/>
        <w:ind w:left="1416" w:hanging="425"/>
        <w:contextualSpacing/>
        <w:rPr>
          <w:rFonts w:ascii="Tahoma" w:hAnsi="Tahoma" w:cs="Tahoma"/>
          <w:lang w:eastAsia="en-US"/>
        </w:rPr>
      </w:pPr>
      <w:r w:rsidRPr="00BC7472">
        <w:rPr>
          <w:rFonts w:ascii="Tahoma" w:hAnsi="Tahoma" w:cs="Tahoma"/>
          <w:lang w:eastAsia="en-US"/>
        </w:rPr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14:paraId="1314D523" w14:textId="77777777" w:rsidR="00BC7472" w:rsidRPr="00BC7472" w:rsidRDefault="00BC7472" w:rsidP="00BC7472">
      <w:pPr>
        <w:widowControl/>
        <w:autoSpaceDE/>
        <w:autoSpaceDN/>
        <w:adjustRightInd/>
        <w:spacing w:after="200" w:line="276" w:lineRule="auto"/>
        <w:ind w:left="1416" w:hanging="425"/>
        <w:contextualSpacing/>
        <w:rPr>
          <w:rFonts w:ascii="Tahoma" w:hAnsi="Tahoma" w:cs="Tahoma"/>
          <w:lang w:eastAsia="en-US"/>
        </w:rPr>
      </w:pPr>
      <w:r w:rsidRPr="00BC7472">
        <w:rPr>
          <w:rFonts w:ascii="Tahoma" w:hAnsi="Tahoma" w:cs="Tahoma"/>
          <w:lang w:eastAsia="en-US"/>
        </w:rPr>
        <w:t>- ГОСТ 31819.22-2012 Аппаратура для измерения электрической энергии переменного тока. Частные требования. Часть 22. Статические счетчики активной энергии классов точности 0,2S и 0,5S;</w:t>
      </w:r>
    </w:p>
    <w:p w14:paraId="21416D7E" w14:textId="77777777" w:rsidR="00BC7472" w:rsidRPr="00BC7472" w:rsidRDefault="00BC7472" w:rsidP="00BC7472">
      <w:pPr>
        <w:widowControl/>
        <w:autoSpaceDE/>
        <w:autoSpaceDN/>
        <w:adjustRightInd/>
        <w:spacing w:after="200" w:line="276" w:lineRule="auto"/>
        <w:ind w:left="1416" w:hanging="425"/>
        <w:contextualSpacing/>
        <w:rPr>
          <w:rFonts w:ascii="Tahoma" w:hAnsi="Tahoma" w:cs="Tahoma"/>
          <w:lang w:eastAsia="en-US"/>
        </w:rPr>
      </w:pPr>
      <w:r w:rsidRPr="00BC7472">
        <w:rPr>
          <w:rFonts w:ascii="Tahoma" w:hAnsi="Tahoma" w:cs="Tahoma"/>
          <w:lang w:eastAsia="en-US"/>
        </w:rPr>
        <w:lastRenderedPageBreak/>
        <w:t>- ГОСТ 31819.23-2012 Аппаратура для измерения электрической энергии переменного тока. Частные требования. Часть 23. Статические счетчики реактивной энергии;</w:t>
      </w:r>
    </w:p>
    <w:p w14:paraId="5AD74733" w14:textId="66124314" w:rsidR="00BC7472" w:rsidRPr="00E3198F" w:rsidRDefault="00BC7472" w:rsidP="00BC7472">
      <w:pPr>
        <w:widowControl/>
        <w:autoSpaceDE/>
        <w:autoSpaceDN/>
        <w:adjustRightInd/>
        <w:spacing w:after="200" w:line="276" w:lineRule="auto"/>
        <w:ind w:left="1416" w:hanging="425"/>
        <w:contextualSpacing/>
        <w:rPr>
          <w:rFonts w:ascii="Tahoma" w:hAnsi="Tahoma" w:cs="Tahoma"/>
          <w:b/>
          <w:lang w:eastAsia="en-US"/>
        </w:rPr>
      </w:pPr>
      <w:r w:rsidRPr="00BC7472">
        <w:rPr>
          <w:rFonts w:ascii="Tahoma" w:hAnsi="Tahoma" w:cs="Tahoma"/>
          <w:lang w:eastAsia="en-US"/>
        </w:rPr>
        <w:t>- ТР ТС 020/2011 «Электромагнитная совместимость технических средств».</w:t>
      </w:r>
      <w:r w:rsidRPr="00E3198F">
        <w:rPr>
          <w:rFonts w:ascii="Tahoma" w:hAnsi="Tahoma" w:cs="Tahoma"/>
          <w:lang w:eastAsia="en-US"/>
        </w:rPr>
        <w:t>».</w:t>
      </w:r>
    </w:p>
    <w:p w14:paraId="5004FD25" w14:textId="77777777" w:rsidR="00F63A6D" w:rsidRPr="00E3198F" w:rsidRDefault="00F63A6D" w:rsidP="00BC7472">
      <w:pPr>
        <w:pStyle w:val="a6"/>
        <w:widowControl/>
        <w:autoSpaceDE/>
        <w:adjustRightInd/>
        <w:ind w:left="0"/>
        <w:jc w:val="both"/>
        <w:rPr>
          <w:rFonts w:ascii="Tahoma" w:hAnsi="Tahoma" w:cs="Tahoma"/>
          <w:b/>
        </w:rPr>
      </w:pPr>
    </w:p>
    <w:p w14:paraId="397B7842" w14:textId="77777777" w:rsidR="00BC7472" w:rsidRPr="00E3198F" w:rsidRDefault="00BC7472" w:rsidP="00F63A6D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E3198F">
        <w:rPr>
          <w:rFonts w:ascii="Tahoma" w:hAnsi="Tahoma" w:cs="Tahoma"/>
          <w:b/>
        </w:rPr>
        <w:t>Метрологические требования к оборудованию</w:t>
      </w:r>
    </w:p>
    <w:p w14:paraId="50C1524B" w14:textId="77777777" w:rsidR="00BC7472" w:rsidRPr="00E3198F" w:rsidRDefault="00BC7472" w:rsidP="00BC7472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Поставляемые счетчики электроэнергии должны иметь:</w:t>
      </w:r>
    </w:p>
    <w:p w14:paraId="237EEAAE" w14:textId="77777777" w:rsidR="00BC7472" w:rsidRPr="00E3198F" w:rsidRDefault="00BC7472" w:rsidP="00BC7472">
      <w:pPr>
        <w:widowControl/>
        <w:autoSpaceDE/>
        <w:autoSpaceDN/>
        <w:adjustRightInd/>
        <w:spacing w:after="200" w:line="276" w:lineRule="auto"/>
        <w:ind w:left="567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измерений;</w:t>
      </w:r>
    </w:p>
    <w:p w14:paraId="56FDCA1C" w14:textId="77777777" w:rsidR="00BC7472" w:rsidRPr="00E3198F" w:rsidRDefault="00BC7472" w:rsidP="00BC7472">
      <w:pPr>
        <w:widowControl/>
        <w:autoSpaceDE/>
        <w:autoSpaceDN/>
        <w:adjustRightInd/>
        <w:spacing w:after="200" w:line="276" w:lineRule="auto"/>
        <w:ind w:left="567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паспорта (формуляры) с указанием сроков поверки и с датой поверки не более 6 месяцев на дату поставки;</w:t>
      </w:r>
    </w:p>
    <w:p w14:paraId="613F7727" w14:textId="77777777" w:rsidR="00BC7472" w:rsidRPr="00E3198F" w:rsidRDefault="00BC7472" w:rsidP="00BC7472">
      <w:pPr>
        <w:widowControl/>
        <w:autoSpaceDE/>
        <w:autoSpaceDN/>
        <w:adjustRightInd/>
        <w:spacing w:after="200" w:line="276" w:lineRule="auto"/>
        <w:ind w:left="567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руководства по эксплуатации.</w:t>
      </w:r>
    </w:p>
    <w:p w14:paraId="5ACAEAFC" w14:textId="77777777" w:rsidR="00BC7472" w:rsidRPr="00E3198F" w:rsidRDefault="00BC7472" w:rsidP="00BC7472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Типы поставляемых средств измерений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14:paraId="2D33F266" w14:textId="77777777" w:rsidR="00BC7472" w:rsidRPr="00E3198F" w:rsidRDefault="00BC7472" w:rsidP="00F63A6D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E3198F">
        <w:rPr>
          <w:rFonts w:ascii="Tahoma" w:hAnsi="Tahoma" w:cs="Tahoma"/>
          <w:b/>
        </w:rPr>
        <w:t>Требования по эксплуатации, техническому обслуживанию, ремонту и хранению</w:t>
      </w:r>
    </w:p>
    <w:p w14:paraId="3CE6F72A" w14:textId="77777777" w:rsidR="00BC7472" w:rsidRPr="00E3198F" w:rsidRDefault="00BC7472" w:rsidP="00BC7472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14:paraId="03A4E45F" w14:textId="77777777" w:rsidR="00BC7472" w:rsidRPr="00E3198F" w:rsidRDefault="00BC7472" w:rsidP="00BC7472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Все единицы поставляемого оборудования должны быть обслуживаемыми устройствами;</w:t>
      </w:r>
    </w:p>
    <w:p w14:paraId="67D9C961" w14:textId="77777777" w:rsidR="00BC7472" w:rsidRPr="00E3198F" w:rsidRDefault="00BC7472" w:rsidP="00BC7472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Условия хранения поставляемого оборудования должны отвечать требованиям ГОСТ 15150-69.</w:t>
      </w:r>
    </w:p>
    <w:p w14:paraId="290F8946" w14:textId="77777777" w:rsidR="00BC7472" w:rsidRPr="00E3198F" w:rsidRDefault="00BC7472" w:rsidP="00F63A6D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</w:p>
    <w:p w14:paraId="5411FFA5" w14:textId="77777777" w:rsidR="00BC7472" w:rsidRPr="00E3198F" w:rsidRDefault="00BC7472" w:rsidP="00BC7472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Гарантии качества распространяются на все поставляемое оборудование.</w:t>
      </w:r>
    </w:p>
    <w:p w14:paraId="51894624" w14:textId="77777777" w:rsidR="00BC7472" w:rsidRPr="00E3198F" w:rsidRDefault="00BC7472" w:rsidP="00BC7472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Гарантийный срок нормальной эксплуатации поставляемого оборудования устанавливается 84 (восемьдесят четыре) месяца с даты подписания сторонами актов приема-передачи оборудования.</w:t>
      </w:r>
    </w:p>
    <w:p w14:paraId="1A54ADD2" w14:textId="77777777" w:rsidR="00BC7472" w:rsidRPr="00E3198F" w:rsidRDefault="00BC7472" w:rsidP="00BC7472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При выявлении Покупателем дефекта, поставленного Поставщик обязан: </w:t>
      </w:r>
    </w:p>
    <w:p w14:paraId="3D9D037E" w14:textId="77777777" w:rsidR="00BC7472" w:rsidRPr="00E3198F" w:rsidRDefault="00BC7472" w:rsidP="00BC7472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- обеспечить Покупателя необходимым техническими консультациями не позднее 4 (четырех) часов по рабочим дням со дня обращения последнего с использованием любых доступных видов связи; </w:t>
      </w:r>
    </w:p>
    <w:p w14:paraId="4B9BC713" w14:textId="5E625862" w:rsidR="00BC7472" w:rsidRPr="00E3198F" w:rsidRDefault="00BC7472" w:rsidP="00BC7472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- выполнить все необходимые мероприятия по определению причины возникшего дефекта и представить Покупателю соответствующее </w:t>
      </w:r>
      <w:r w:rsidR="00260F63" w:rsidRPr="005F4B9D">
        <w:rPr>
          <w:rFonts w:ascii="Tahoma" w:hAnsi="Tahoma" w:cs="Tahoma"/>
        </w:rPr>
        <w:t>и надлежаще оформленное заключение</w:t>
      </w:r>
      <w:r w:rsidRPr="00E3198F">
        <w:rPr>
          <w:rFonts w:ascii="Tahoma" w:hAnsi="Tahoma" w:cs="Tahoma"/>
          <w:lang w:eastAsia="en-US"/>
        </w:rPr>
        <w:t>.</w:t>
      </w:r>
    </w:p>
    <w:p w14:paraId="3230F6A0" w14:textId="77777777" w:rsidR="00BC7472" w:rsidRPr="00E3198F" w:rsidRDefault="00BC7472" w:rsidP="00BC7472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Для участия в составлении акта, фиксирующего дефекты, согласования порядка и сроков их устранения Поставщик обязан направить своего представителя не позднее </w:t>
      </w:r>
      <w:r w:rsidRPr="00E3198F">
        <w:rPr>
          <w:rFonts w:ascii="Tahoma" w:hAnsi="Tahoma" w:cs="Tahoma"/>
          <w:lang w:eastAsia="ar-SA"/>
        </w:rPr>
        <w:t>3 (трех) календарных дней с момента получения соответствующего уведомления</w:t>
      </w:r>
      <w:r w:rsidRPr="00E3198F">
        <w:rPr>
          <w:rFonts w:ascii="Tahoma" w:hAnsi="Tahoma" w:cs="Tahoma"/>
          <w:lang w:eastAsia="en-US"/>
        </w:rPr>
        <w:t xml:space="preserve"> от Покупателя. Гарантийный срок в этом случае продлевается соответственно на период устранения дефектов.</w:t>
      </w:r>
    </w:p>
    <w:p w14:paraId="37D2F414" w14:textId="77777777" w:rsidR="00260F63" w:rsidRPr="00E3198F" w:rsidRDefault="00260F63" w:rsidP="00260F63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5F4B9D">
        <w:rPr>
          <w:rFonts w:ascii="Tahoma" w:hAnsi="Tahoma" w:cs="Tahoma"/>
        </w:rPr>
        <w:t>Поставщик в период гарантийного срока за свой счет обязан обеспечить восстановление работоспособности дефектного оборудования в течение 15 (пятнадцать) календарных дней с даты получения Поставщиком уведомления Покупателя о выявленных Недостатках.</w:t>
      </w:r>
      <w:r w:rsidRPr="00E3198F">
        <w:rPr>
          <w:rFonts w:ascii="Tahoma" w:hAnsi="Tahoma" w:cs="Tahoma"/>
          <w:lang w:eastAsia="en-US"/>
        </w:rPr>
        <w:t xml:space="preserve"> </w:t>
      </w:r>
    </w:p>
    <w:p w14:paraId="0441C172" w14:textId="77777777" w:rsidR="00BC7472" w:rsidRDefault="00BC7472" w:rsidP="00BC7472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2A254F">
        <w:rPr>
          <w:rFonts w:ascii="Tahoma" w:hAnsi="Tahoma" w:cs="Tahoma"/>
          <w:lang w:eastAsia="en-US"/>
        </w:rPr>
        <w:t xml:space="preserve">Обменный фонд в размере не менее 2% (но не менее 2 единиц оборудования) от количества поставляемого оборудования каждой номенклатуры каждой Партии Продукции предоставляется Покупателю одновременно с осуществлением поставки Партии Продукции. </w:t>
      </w:r>
      <w:r w:rsidRPr="00E3198F">
        <w:rPr>
          <w:rFonts w:ascii="Tahoma" w:hAnsi="Tahoma" w:cs="Tahoma"/>
          <w:lang w:eastAsia="en-US"/>
        </w:rPr>
        <w:t>Поставщик по требованию Покупателя обязан возместить Покупателю затраты на устранение дефектов/замену оборудования.</w:t>
      </w:r>
    </w:p>
    <w:p w14:paraId="69A6DD0C" w14:textId="77777777" w:rsidR="00BC7472" w:rsidRPr="00C57831" w:rsidRDefault="00BC7472" w:rsidP="00F63A6D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 w:rsidRPr="00F234A3">
        <w:rPr>
          <w:rFonts w:ascii="Tahoma" w:hAnsi="Tahoma" w:cs="Tahoma"/>
          <w:b/>
        </w:rPr>
        <w:t>Требования по предоставлению технической поддержки и технологического программного обеспечения</w:t>
      </w:r>
    </w:p>
    <w:p w14:paraId="417AFCC3" w14:textId="77777777" w:rsidR="00BC7472" w:rsidRPr="002A254F" w:rsidRDefault="00BC7472" w:rsidP="00BC7472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2A254F">
        <w:rPr>
          <w:rFonts w:ascii="Tahoma" w:hAnsi="Tahoma" w:cs="Tahoma"/>
          <w:lang w:eastAsia="en-US"/>
        </w:rPr>
        <w:t xml:space="preserve">В отношении поставленного Товара Поставщик обязуется в течение 84 (восьмидесяти четырех) месяцев с даты поставки Товара, осуществлять его техническую поддержку, а именно: консультирование технических служб Покупателя по вопросам эксплуатации оборудования и его программного </w:t>
      </w:r>
      <w:r w:rsidRPr="002A254F">
        <w:rPr>
          <w:rFonts w:ascii="Tahoma" w:hAnsi="Tahoma" w:cs="Tahoma"/>
          <w:lang w:eastAsia="en-US"/>
        </w:rPr>
        <w:lastRenderedPageBreak/>
        <w:t>обеспечения по факту обращения в рабочие дни, время реагирования 2 часа с момента обращения. Стоимость технической поддержки включена в цену Товара. Оказание услуг по технической поддержке обеспечивается в режиме «вопрос-ответ» по телефону, электронной почте и с помощью специального сервиса в системе обработки заявок Заказчика.</w:t>
      </w:r>
    </w:p>
    <w:p w14:paraId="263F91CB" w14:textId="77777777" w:rsidR="00BC7472" w:rsidRPr="002A254F" w:rsidRDefault="00BC7472" w:rsidP="00BC7472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2A254F">
        <w:rPr>
          <w:rFonts w:ascii="Tahoma" w:hAnsi="Tahoma" w:cs="Tahoma"/>
          <w:lang w:eastAsia="en-US"/>
        </w:rPr>
        <w:t>Все оборудование должно сопровождаться бесплатным технологическим программным обеспечением (ПО) для конфигурирования и просмотра данных. Данное ПО должно быть русифицировано и иметь руководство по эксплуатации на русском языке описывающее все разделы ПО. Возможностей данного программного 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программных комплексов «Пирамида 2.0».</w:t>
      </w:r>
    </w:p>
    <w:p w14:paraId="6FC8E120" w14:textId="77777777" w:rsidR="00BC7472" w:rsidRPr="002A254F" w:rsidRDefault="00BC7472" w:rsidP="00BC7472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2A254F">
        <w:rPr>
          <w:rFonts w:ascii="Tahoma" w:hAnsi="Tahoma" w:cs="Tahoma"/>
          <w:lang w:eastAsia="en-US"/>
        </w:rPr>
        <w:t>Должно быть безвозмездно предоставлено коммуникационное ПО по типу M2M TCP-сервера, с возможностью подключения к этому серверу по одному порту с передачей в протоколе обмена квитанции, содержащей данные о ПУ для идентификации на сервере М2М. Функционал указанного ПО должен позволять осуществлять пакетное (массовое) перепрограммирование ПУ по всем параметрам доступ для конфигурирования, в том числе выполнение обновления прошивок встроенного не метрологического ПО приборов учета и модулей связи.</w:t>
      </w:r>
    </w:p>
    <w:p w14:paraId="0871744D" w14:textId="77777777" w:rsidR="00BC7472" w:rsidRPr="002A254F" w:rsidRDefault="00BC7472" w:rsidP="00BC7472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2A254F">
        <w:rPr>
          <w:rFonts w:ascii="Tahoma" w:hAnsi="Tahoma" w:cs="Tahoma"/>
          <w:lang w:eastAsia="en-US"/>
        </w:rPr>
        <w:t>По запросу Покупателя Поставщик обязан обеспечить совместимость указанного технологического и коммуникационного программного обеспечения с отобранной/-ыми Покупателем операционной/-ыми системой/-ами из Единого реестра российских программ для ЭВМ и баз данных. Срок выполнения работ по обеспечению корректного функционирования операционной системы и программного обеспечения не должен превышать 45 рабочих дней, результатом исполнения Поставщиком данного обязательства является предоставление экземпляров ПО, сертификатов совместимости или протоколов совместных испытаний.</w:t>
      </w:r>
    </w:p>
    <w:p w14:paraId="03876234" w14:textId="77777777" w:rsidR="00BC7472" w:rsidRPr="00C57831" w:rsidRDefault="00BC7472" w:rsidP="00BC7472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2A254F">
        <w:rPr>
          <w:rFonts w:ascii="Tahoma" w:hAnsi="Tahoma" w:cs="Tahoma"/>
          <w:lang w:eastAsia="en-US"/>
        </w:rPr>
        <w:t>Все программное обеспечение, предоставляемое безвозмездно,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Покупателем для собственных нужд. Все программное обеспечение должно быть внесено в Единый реестр российских программ для ЭВМ и баз данных в срок не позднее 01.09.2024 г., результатом исполнения Поставщиком данного обязательства является предоставление в адрес Покупателя соответствующей реестровой записи.</w:t>
      </w:r>
    </w:p>
    <w:p w14:paraId="7BCF0927" w14:textId="77777777" w:rsidR="00BC7472" w:rsidRPr="00E3198F" w:rsidRDefault="00BC7472" w:rsidP="00BC7472">
      <w:pPr>
        <w:widowControl/>
        <w:autoSpaceDE/>
        <w:autoSpaceDN/>
        <w:adjustRightInd/>
        <w:spacing w:after="160" w:line="259" w:lineRule="auto"/>
        <w:contextualSpacing/>
        <w:jc w:val="both"/>
        <w:rPr>
          <w:rFonts w:ascii="Tahoma" w:hAnsi="Tahoma" w:cs="Tahoma"/>
          <w:lang w:eastAsia="en-US"/>
        </w:rPr>
      </w:pPr>
    </w:p>
    <w:p w14:paraId="509F1A13" w14:textId="77777777" w:rsidR="00BC7472" w:rsidRPr="00C57831" w:rsidRDefault="00BC7472" w:rsidP="00F63A6D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C57831">
        <w:rPr>
          <w:rFonts w:ascii="Tahoma" w:hAnsi="Tahoma" w:cs="Tahoma"/>
          <w:b/>
        </w:rPr>
        <w:t>Приложения</w:t>
      </w:r>
    </w:p>
    <w:p w14:paraId="02B81CF4" w14:textId="77777777" w:rsidR="00BC7472" w:rsidRPr="001F3042" w:rsidRDefault="00BC7472" w:rsidP="00BC7472">
      <w:pPr>
        <w:pStyle w:val="a6"/>
        <w:numPr>
          <w:ilvl w:val="0"/>
          <w:numId w:val="29"/>
        </w:numPr>
      </w:pPr>
      <w:r w:rsidRPr="00C57831">
        <w:rPr>
          <w:rFonts w:ascii="Tahoma" w:hAnsi="Tahoma" w:cs="Tahoma"/>
        </w:rPr>
        <w:t>Требования к интеллектуальным прибо</w:t>
      </w:r>
      <w:r>
        <w:rPr>
          <w:rFonts w:ascii="Tahoma" w:hAnsi="Tahoma" w:cs="Tahoma"/>
        </w:rPr>
        <w:t>рам учета электрической энергии.</w:t>
      </w:r>
    </w:p>
    <w:p w14:paraId="6C3B6C25" w14:textId="77777777" w:rsidR="00BC7472" w:rsidRDefault="00BC7472" w:rsidP="00BC7472"/>
    <w:p w14:paraId="3EB0A76D" w14:textId="77777777" w:rsidR="00BC7472" w:rsidRDefault="00BC7472" w:rsidP="00BC7472"/>
    <w:p w14:paraId="1A13E53B" w14:textId="77777777" w:rsidR="00BC7472" w:rsidRDefault="00BC7472" w:rsidP="00BC7472"/>
    <w:p w14:paraId="084DB9BD" w14:textId="77777777" w:rsidR="00BC7472" w:rsidRDefault="00BC7472" w:rsidP="00BC7472"/>
    <w:p w14:paraId="28DB4F12" w14:textId="77777777" w:rsidR="00BC7472" w:rsidRDefault="00BC7472" w:rsidP="00BC7472"/>
    <w:p w14:paraId="00751CFD" w14:textId="77777777" w:rsidR="00BC7472" w:rsidRDefault="00BC7472" w:rsidP="00BC7472"/>
    <w:p w14:paraId="27E5D946" w14:textId="6EA8A74A" w:rsidR="00BC7472" w:rsidRDefault="00BC7472" w:rsidP="00BC7472"/>
    <w:p w14:paraId="5726C6F4" w14:textId="05AB6F43" w:rsidR="0084692B" w:rsidRDefault="0084692B" w:rsidP="00BC7472"/>
    <w:p w14:paraId="1CD8110B" w14:textId="28129336" w:rsidR="0084692B" w:rsidRDefault="0084692B" w:rsidP="00BC7472"/>
    <w:p w14:paraId="6BA64BA4" w14:textId="65B0C84A" w:rsidR="0084692B" w:rsidRDefault="0084692B" w:rsidP="00BC7472"/>
    <w:p w14:paraId="4A00A682" w14:textId="1600AB16" w:rsidR="0084692B" w:rsidRDefault="0084692B" w:rsidP="00BC7472"/>
    <w:p w14:paraId="32B02703" w14:textId="2AD56486" w:rsidR="0084692B" w:rsidRDefault="0084692B" w:rsidP="00BC7472"/>
    <w:p w14:paraId="577E38A1" w14:textId="204F4B10" w:rsidR="0084692B" w:rsidRDefault="0084692B" w:rsidP="00BC7472"/>
    <w:p w14:paraId="1CFF5EBC" w14:textId="0BE21570" w:rsidR="0084692B" w:rsidRDefault="0084692B" w:rsidP="00BC7472"/>
    <w:p w14:paraId="7B5D1392" w14:textId="3CC4B67C" w:rsidR="0084692B" w:rsidRDefault="0084692B" w:rsidP="00BC7472"/>
    <w:p w14:paraId="619982FE" w14:textId="77777777" w:rsidR="0084692B" w:rsidRDefault="0084692B" w:rsidP="00BC7472">
      <w:bookmarkStart w:id="0" w:name="_GoBack"/>
      <w:bookmarkEnd w:id="0"/>
    </w:p>
    <w:p w14:paraId="37CD1139" w14:textId="77777777" w:rsidR="00BC7472" w:rsidRDefault="00BC7472" w:rsidP="00BC7472"/>
    <w:p w14:paraId="511A7EED" w14:textId="77777777" w:rsidR="00BC7472" w:rsidRDefault="00BC7472" w:rsidP="00BC7472"/>
    <w:p w14:paraId="71306F57" w14:textId="77777777" w:rsidR="00BC7472" w:rsidRPr="001F3042" w:rsidRDefault="00BC7472" w:rsidP="00BC7472">
      <w:pPr>
        <w:widowControl/>
        <w:autoSpaceDE/>
        <w:autoSpaceDN/>
        <w:adjustRightInd/>
        <w:spacing w:line="276" w:lineRule="auto"/>
        <w:jc w:val="right"/>
        <w:outlineLvl w:val="0"/>
        <w:rPr>
          <w:rFonts w:ascii="Tahoma" w:hAnsi="Tahoma" w:cs="Tahoma"/>
          <w:b/>
          <w:szCs w:val="22"/>
          <w:lang w:eastAsia="en-US"/>
        </w:rPr>
      </w:pPr>
      <w:r w:rsidRPr="001F3042">
        <w:rPr>
          <w:rFonts w:ascii="Tahoma" w:hAnsi="Tahoma" w:cs="Tahoma"/>
          <w:b/>
          <w:szCs w:val="22"/>
          <w:lang w:eastAsia="en-US"/>
        </w:rPr>
        <w:lastRenderedPageBreak/>
        <w:t xml:space="preserve">Приложение №1 </w:t>
      </w:r>
    </w:p>
    <w:p w14:paraId="6A2C5BE8" w14:textId="77777777" w:rsidR="00BC7472" w:rsidRPr="001F3042" w:rsidRDefault="00BC7472" w:rsidP="00BC7472">
      <w:pPr>
        <w:widowControl/>
        <w:autoSpaceDE/>
        <w:autoSpaceDN/>
        <w:adjustRightInd/>
        <w:spacing w:line="276" w:lineRule="auto"/>
        <w:jc w:val="right"/>
        <w:outlineLvl w:val="0"/>
        <w:rPr>
          <w:rFonts w:ascii="Tahoma" w:hAnsi="Tahoma" w:cs="Tahoma"/>
          <w:szCs w:val="22"/>
          <w:lang w:eastAsia="en-US"/>
        </w:rPr>
      </w:pPr>
      <w:r w:rsidRPr="001F3042">
        <w:rPr>
          <w:rFonts w:ascii="Tahoma" w:hAnsi="Tahoma" w:cs="Tahoma"/>
          <w:szCs w:val="22"/>
          <w:lang w:eastAsia="en-US"/>
        </w:rPr>
        <w:t>к Техническому заданию</w:t>
      </w:r>
    </w:p>
    <w:p w14:paraId="42CEC480" w14:textId="77777777" w:rsidR="00BC7472" w:rsidRPr="001F3042" w:rsidRDefault="00BC7472" w:rsidP="00BC7472">
      <w:pPr>
        <w:widowControl/>
        <w:shd w:val="clear" w:color="auto" w:fill="FFFFFF"/>
        <w:autoSpaceDE/>
        <w:autoSpaceDN/>
        <w:adjustRightInd/>
        <w:jc w:val="center"/>
        <w:rPr>
          <w:rFonts w:ascii="Tahoma" w:hAnsi="Tahoma" w:cs="Tahoma"/>
          <w:b/>
          <w:lang w:eastAsia="en-US"/>
        </w:rPr>
      </w:pPr>
    </w:p>
    <w:p w14:paraId="11552796" w14:textId="77777777" w:rsidR="00BC7472" w:rsidRPr="001F3042" w:rsidRDefault="00BC7472" w:rsidP="00BC7472">
      <w:pPr>
        <w:widowControl/>
        <w:shd w:val="clear" w:color="auto" w:fill="FFFFFF"/>
        <w:autoSpaceDE/>
        <w:autoSpaceDN/>
        <w:adjustRightInd/>
        <w:jc w:val="center"/>
        <w:rPr>
          <w:rFonts w:ascii="Tahoma" w:hAnsi="Tahoma" w:cs="Tahoma"/>
          <w:b/>
          <w:lang w:eastAsia="en-US"/>
        </w:rPr>
      </w:pPr>
      <w:r w:rsidRPr="001F3042">
        <w:rPr>
          <w:rFonts w:ascii="Tahoma" w:hAnsi="Tahoma" w:cs="Tahoma"/>
          <w:b/>
          <w:lang w:eastAsia="en-US"/>
        </w:rPr>
        <w:t>Требования к интеллектуальным приборам учета электрической энергии</w:t>
      </w:r>
    </w:p>
    <w:p w14:paraId="012D9913" w14:textId="652F1B4D" w:rsidR="00DB39BF" w:rsidRDefault="00DB39BF" w:rsidP="00BC7472"/>
    <w:tbl>
      <w:tblPr>
        <w:tblW w:w="5000" w:type="pct"/>
        <w:tblLook w:val="04A0" w:firstRow="1" w:lastRow="0" w:firstColumn="1" w:lastColumn="0" w:noHBand="0" w:noVBand="1"/>
      </w:tblPr>
      <w:tblGrid>
        <w:gridCol w:w="725"/>
        <w:gridCol w:w="8625"/>
        <w:gridCol w:w="2549"/>
        <w:gridCol w:w="2549"/>
      </w:tblGrid>
      <w:tr w:rsidR="00F63A6D" w:rsidRPr="00F63A6D" w14:paraId="676E72B9" w14:textId="77777777" w:rsidTr="00F03709">
        <w:trPr>
          <w:trHeight w:val="2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11E3A9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1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578D4E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b/>
                <w:bCs/>
                <w:color w:val="000000"/>
                <w:szCs w:val="22"/>
                <w:lang w:eastAsia="en-US"/>
              </w:rPr>
              <w:t>Наименование и тип приборов учета</w:t>
            </w:r>
          </w:p>
        </w:tc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D4CB0B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 xml:space="preserve">Счетчик электроэнергии трехфазный прямого включения </w:t>
            </w: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br/>
              <w:t>(для всех исполнений)</w:t>
            </w:r>
          </w:p>
        </w:tc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A7E3971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Счетчик электроэнергии трехфазный трансформаторного включения</w:t>
            </w: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br/>
              <w:t>(для всех исполнений)</w:t>
            </w:r>
          </w:p>
        </w:tc>
      </w:tr>
      <w:tr w:rsidR="00F63A6D" w:rsidRPr="00F63A6D" w14:paraId="148D0007" w14:textId="77777777" w:rsidTr="00F03709">
        <w:trPr>
          <w:trHeight w:val="2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3418C6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A7172E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b/>
                <w:bCs/>
                <w:color w:val="000000"/>
                <w:szCs w:val="22"/>
                <w:lang w:eastAsia="en-US"/>
              </w:rPr>
              <w:t>Перечень функций приборов учета в соответствии с требованиями:</w:t>
            </w:r>
          </w:p>
        </w:tc>
        <w:tc>
          <w:tcPr>
            <w:tcW w:w="882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3122D8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1277DC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1719729C" w14:textId="77777777" w:rsidTr="00F03709">
        <w:trPr>
          <w:trHeight w:val="20"/>
        </w:trPr>
        <w:tc>
          <w:tcPr>
            <w:tcW w:w="251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046BC80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2.1</w:t>
            </w:r>
          </w:p>
        </w:tc>
        <w:tc>
          <w:tcPr>
            <w:tcW w:w="298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BA3791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 xml:space="preserve">измерение активной и реактивной энергии в сетях переменного тока в двух направлениях с классом точности, 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6F290F0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1,0 и выше по активной энергии и</w:t>
            </w:r>
          </w:p>
        </w:tc>
        <w:tc>
          <w:tcPr>
            <w:tcW w:w="882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02AF388F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0,5S и выше по активной энергии и 1,0 и выше по реактивной энергии</w:t>
            </w:r>
          </w:p>
        </w:tc>
      </w:tr>
      <w:tr w:rsidR="00F63A6D" w:rsidRPr="00F63A6D" w14:paraId="625DD0AD" w14:textId="77777777" w:rsidTr="00F03709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64E880A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C5CF68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B2B893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2,0  и выше  по реактивной энергии</w:t>
            </w:r>
          </w:p>
        </w:tc>
        <w:tc>
          <w:tcPr>
            <w:tcW w:w="882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3B5FB98B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503A5FCA" w14:textId="77777777" w:rsidTr="00F03709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41B6C1E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2.2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0F8A9F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а) интервал между поверками не менее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45D9CA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16 лет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8C1071A" w14:textId="375D591B" w:rsidR="00F63A6D" w:rsidRPr="00F63A6D" w:rsidRDefault="00F63A6D" w:rsidP="00E15911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1</w:t>
            </w:r>
            <w:r w:rsidR="00E15911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0</w:t>
            </w: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 xml:space="preserve"> лет</w:t>
            </w:r>
          </w:p>
        </w:tc>
      </w:tr>
      <w:tr w:rsidR="00F63A6D" w:rsidRPr="00F63A6D" w14:paraId="232358BD" w14:textId="77777777" w:rsidTr="00F03709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A799F13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D87BCF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12A138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нет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7BFC632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F63A6D" w:rsidRPr="00F63A6D" w14:paraId="55F7D68A" w14:textId="77777777" w:rsidTr="00F03709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E1005B5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2.4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B7A953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E7B451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2FD2EC3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F63A6D" w:rsidRPr="00F63A6D" w14:paraId="514ADFC8" w14:textId="77777777" w:rsidTr="00F03709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EE54F6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3E1944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г) возможность синхронизации и коррекции времени с внешним источником сигналов точного времени;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5C0C84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858CA05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F63A6D" w:rsidRPr="00F63A6D" w14:paraId="302D1658" w14:textId="77777777" w:rsidTr="00F03709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077DDD0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2.6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854C74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D2DA75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1136597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F63A6D" w:rsidRPr="00F63A6D" w14:paraId="6149EAD0" w14:textId="77777777" w:rsidTr="00F03709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CBEF932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2.7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56ADB17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е) измерение и вычисление: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63D8B8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347E031B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F63A6D" w:rsidRPr="00F63A6D" w14:paraId="426CF8FE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BC21CC1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0D6073C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-</w:t>
            </w: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  фазного напряжения в каждой фазе;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E04AA8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09D0246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157CF033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998FFA3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D94087A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15F841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CE1977A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19BF3926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51795F0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4E007FC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-</w:t>
            </w: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  фазного тока в каждой фазе;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F0253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C28F156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72D9E596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8003687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B38BD13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-</w:t>
            </w: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  активной, реактивной и полной мощности в каждой фазе и суммарной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BA482F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7701B74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66DA5943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C49B164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2271396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-</w:t>
            </w: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  значения тока в нулевом проводе (для однофазного прибора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271531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664DF62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11CC7486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19F550D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88EBB46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-</w:t>
            </w: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  небаланса токов в фазном и нулевом проводах (для однофазного прибора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B34751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6C3D4EE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01F61AE2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B9EE5C9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E23732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-</w:t>
            </w: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  частоты электрической сети;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6C57A7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056B5705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642D2927" w14:textId="77777777" w:rsidTr="00F03709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9720F31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2.8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7BDA266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szCs w:val="22"/>
                <w:lang w:eastAsia="en-US"/>
              </w:rPr>
              <w:t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0BD423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DD5F538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F63A6D" w:rsidRPr="00F63A6D" w14:paraId="11272107" w14:textId="77777777" w:rsidTr="00F03709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390A5C5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2.9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343FEC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з) контроль наличия внешнего переменного и постоянного магнитного поля;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8513E8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6597695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F63A6D" w:rsidRPr="00F63A6D" w14:paraId="7E1E7A2D" w14:textId="77777777" w:rsidTr="00F03709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52AB66D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2.10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2A545DE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и) отображение на встроенном и (или) выносном цифровом дисплее: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76406C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589242EE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F63A6D" w:rsidRPr="00F63A6D" w14:paraId="4D47C887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24208C1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A56D06B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-</w:t>
            </w: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  текущих даты и времени;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867FE6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5E56B08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0924A2CE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5E4CCD7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593403A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-</w:t>
            </w: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  текущих значений потребленной электрической энергии суммарно и по тарифным зонам;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13CF08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BFA3734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5E0BE04A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D86754D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A4EFB38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-</w:t>
            </w: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  текущих значений активной и реактивной мощности, напряжения, тока и частоты;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084A92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021717F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2B8890CA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8A857D8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D3EAE98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-</w:t>
            </w: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  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BCCEBE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E541A79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67C126E8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127608A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EAF48BA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-</w:t>
            </w: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  индикатора режима приема и отдачи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85E30F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C6487F8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6A847959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7FE8F2F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BC7F668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-</w:t>
            </w: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  индикатора факта нарушения индивидуальных параметров качества электроснабжения;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44E932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BB2EEEC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1826704F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7302C36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E1D0E81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-</w:t>
            </w: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  индикатора вскрытия электронных пломб на корпусе и клеммной крышке прибора учета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C21A26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071C885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67516F97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5AF3FF3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F34F80F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-</w:t>
            </w: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  индикатора факта события воздействия магнитных полей со значением модуля вектора магнитной индукции свыше 150 мТл (пиковое значение) на элементы прибора учета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1D4CCA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517A63E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352D7591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A32D03E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6BB2F0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-</w:t>
            </w: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  индикатора неработоспособности прибора учета электрической энергии вследствие аппаратного или программного сбоя;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BC87EB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7BB6F6F8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4B06741F" w14:textId="77777777" w:rsidTr="00F03709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C03FDB0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2.11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2823C0" w14:textId="77777777" w:rsidR="00F63A6D" w:rsidRPr="00F63A6D" w:rsidRDefault="00891585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szCs w:val="22"/>
                <w:lang w:eastAsia="en-US"/>
              </w:rPr>
            </w:pPr>
            <w:hyperlink r:id="rId13" w:history="1">
              <w:r w:rsidR="00F63A6D" w:rsidRPr="00F63A6D">
                <w:rPr>
                  <w:rFonts w:ascii="Tahoma" w:eastAsia="Times New Roman" w:hAnsi="Tahoma" w:cs="Tahoma"/>
                  <w:bCs/>
                  <w:szCs w:val="22"/>
                  <w:lang w:eastAsia="en-US"/>
                </w:rPr>
                <w:t>к)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 31 октября 2009 г. № 879 "Об утверждении Положения о единицах величин, допускаемых к применению в Российской Федерации" (обозначение активной электрической энергии - в кВт·ч, реактивной - в кВАр·ч);</w:t>
              </w:r>
            </w:hyperlink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F05C49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61126B3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F63A6D" w:rsidRPr="00F63A6D" w14:paraId="018736F4" w14:textId="77777777" w:rsidTr="00F03709">
        <w:trPr>
          <w:trHeight w:val="711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A1B3F5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2.12</w:t>
            </w:r>
          </w:p>
        </w:tc>
        <w:tc>
          <w:tcPr>
            <w:tcW w:w="298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81B105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170DFAF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4238BB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F63A6D" w:rsidRPr="00F63A6D" w14:paraId="0EC4689D" w14:textId="77777777" w:rsidTr="00F03709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53DA06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2.13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DFF88B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 xml:space="preserve">м) </w:t>
            </w:r>
            <w:r w:rsidRPr="00F63A6D">
              <w:rPr>
                <w:rFonts w:ascii="Tahoma" w:eastAsia="Times New Roman" w:hAnsi="Tahoma" w:cs="Tahoma"/>
                <w:bCs/>
                <w:color w:val="000000"/>
              </w:rPr>
              <w:t>наличие 3 интерфейсов связи для организации канала связи: оптического, NB-IoT/GPRS, цифровой электрический интерфейс связи RS-485 или Ethernet;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4E9BB4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BB80C80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F63A6D" w:rsidRPr="00F63A6D" w14:paraId="2BC3A337" w14:textId="77777777" w:rsidTr="00F03709">
        <w:trPr>
          <w:trHeight w:val="20"/>
        </w:trPr>
        <w:tc>
          <w:tcPr>
            <w:tcW w:w="251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EE07E8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2.14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9B223F4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1A04DC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0B392EC3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F63A6D" w:rsidRPr="00F63A6D" w14:paraId="5585D8DF" w14:textId="77777777" w:rsidTr="00F03709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B594D8D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C00C228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-</w:t>
            </w: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  идентификации и аутентификации;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5719E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B848241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2DB87BBE" w14:textId="77777777" w:rsidTr="00F03709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ADDB42A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65557DE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-</w:t>
            </w: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  контроля доступа;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18CAB9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925E46A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2AE1F400" w14:textId="77777777" w:rsidTr="00F03709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96FFB92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812D7D1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-</w:t>
            </w: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  контроля целостности;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EE6D95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6EE9BF6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011F1DCF" w14:textId="77777777" w:rsidTr="00F03709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95A705A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D950A0E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-</w:t>
            </w: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  регистрации событий безопасности в журнале событий;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AFA15D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1CE444E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7B30973B" w14:textId="77777777" w:rsidTr="00F03709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1C74DE4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03E670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AC4E64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0347F938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5D84CD67" w14:textId="77777777" w:rsidTr="00F03709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226B3FD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2.15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D3BD8F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 xml:space="preserve"> о) фиксирование несанкционированного доступа к прибору учета посредством энергонезависимой электронной пломбы, фиксирующей вскрытие клеммной крышки и вскрытие корпуса (для разборных корпусов);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1C102E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6A5B104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F63A6D" w:rsidRPr="00F63A6D" w14:paraId="2A5ACB11" w14:textId="77777777" w:rsidTr="00F03709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C8D849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2.16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1E49A1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(пиковое значение);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FB688D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1E6B281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F63A6D" w:rsidRPr="00F63A6D" w14:paraId="3E887C6F" w14:textId="77777777" w:rsidTr="00F03709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82D1A99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2.17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624E19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 xml:space="preserve"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качества электроснабжения - в отдельные выделенные сегменты энергонезависимой памяти прибора учета электрической энергии </w:t>
            </w: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lastRenderedPageBreak/>
              <w:t>(далее соответственно - журнал событий, ведение журнала событий) в объеме не менее чем на 500 записей;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5B1249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lastRenderedPageBreak/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BD96870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F63A6D" w:rsidRPr="00F63A6D" w14:paraId="361C2EA0" w14:textId="77777777" w:rsidTr="00F03709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51A8FCF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2.18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70BB7BD" w14:textId="77777777" w:rsidR="00F63A6D" w:rsidRPr="00F63A6D" w:rsidRDefault="00F63A6D" w:rsidP="00F63A6D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с) ведение журнала событий, в котором должно фиксироваться следующее: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94A8B2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7D18A919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F63A6D" w:rsidRPr="00F63A6D" w14:paraId="606E110B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235846B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A25E3FA" w14:textId="77777777" w:rsidR="00F63A6D" w:rsidRPr="00F63A6D" w:rsidRDefault="00F63A6D" w:rsidP="00F63A6D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дата и время вскрытия клеммной крышки;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A79EE5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B87B66C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32C7A8FE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990BB98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079A5F0" w14:textId="77777777" w:rsidR="00F63A6D" w:rsidRPr="00F63A6D" w:rsidRDefault="00F63A6D" w:rsidP="00F63A6D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дата и время вскрытия корпуса прибора учета электрической энергии (для разборных корпусов);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DFBB70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3266398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0747CFC0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0AAEBE5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8287EF1" w14:textId="77777777" w:rsidR="00F63A6D" w:rsidRPr="00F63A6D" w:rsidRDefault="00F63A6D" w:rsidP="00F63A6D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дата, время и причина включения и отключения встроенного коммутационного аппарата;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9AB9B8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ED39D57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43137961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8F9B49E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E92F042" w14:textId="77777777" w:rsidR="00F63A6D" w:rsidRPr="00F63A6D" w:rsidRDefault="00F63A6D" w:rsidP="00F63A6D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дата и время последнего перепрограммирования;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17EC2A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ECBFF72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5A71523E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D244438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35A0B35" w14:textId="77777777" w:rsidR="00F63A6D" w:rsidRPr="00F63A6D" w:rsidRDefault="00F63A6D" w:rsidP="00F63A6D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дата, время, тип и параметры выполненной команды;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6CDB8D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B2F8E42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6A7E8C75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86CED50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5D8F945" w14:textId="77777777" w:rsidR="00F63A6D" w:rsidRPr="00F63A6D" w:rsidRDefault="00F63A6D" w:rsidP="00F63A6D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попытка доступа с неуспешной идентификацией и (или) аутентификацией;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DF926D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F012893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023378AD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3DF447D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7533D08" w14:textId="77777777" w:rsidR="00F63A6D" w:rsidRPr="00F63A6D" w:rsidRDefault="00F63A6D" w:rsidP="00F63A6D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попытка доступа с нарушением правил управления доступом;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596300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337E406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1F151FC6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BA924B2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2F17BB5" w14:textId="77777777" w:rsidR="00F63A6D" w:rsidRPr="00F63A6D" w:rsidRDefault="00F63A6D" w:rsidP="00F63A6D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попытка несанкционированного нарушения целостности программного обеспечения и параметров;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23C4AF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83D3488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5D79FAAC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870A4A8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4697D92" w14:textId="77777777" w:rsidR="00F63A6D" w:rsidRPr="00F63A6D" w:rsidRDefault="00F63A6D" w:rsidP="00F63A6D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 xml:space="preserve">- изменение направления перетока мощности 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034140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DEB0DB7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51C557CB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B92867B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F3DE909" w14:textId="77777777" w:rsidR="00F63A6D" w:rsidRPr="00F63A6D" w:rsidRDefault="00F63A6D" w:rsidP="00F63A6D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дата и время воздействия постоянного или переменного магнитного поля со значением модуля вектора магнитной индукции свыше 150 мТл (пиковое значение) с визуализацией индикации;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21DBA1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EF395C4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01AE8E13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AC5ED8D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636F5CB" w14:textId="77777777" w:rsidR="00F63A6D" w:rsidRPr="00F63A6D" w:rsidRDefault="00F63A6D" w:rsidP="00F63A6D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потребления электрической энергии (управление нагрузкой);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802FBB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51B4019C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7D687B80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08D1E8F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0DA1B82" w14:textId="77777777" w:rsidR="00F63A6D" w:rsidRPr="00F63A6D" w:rsidRDefault="00F63A6D" w:rsidP="00F63A6D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дата и время отклонения напряжения в измерительных цепях от заданных пределов;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5E269D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8FC2D73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244C80C2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C56DEE7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BB21212" w14:textId="77777777" w:rsidR="00F63A6D" w:rsidRPr="00F63A6D" w:rsidRDefault="00F63A6D" w:rsidP="00F63A6D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6C0153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5F7B9D40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200122F9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5F46A85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CA73434" w14:textId="77777777" w:rsidR="00F63A6D" w:rsidRPr="00F63A6D" w:rsidRDefault="00F63A6D" w:rsidP="00F63A6D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8A7819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C2E1C51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676724E4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A7723C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0D66873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71D8E4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69AB038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0D7C3C03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AFF22C7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8E63856" w14:textId="77777777" w:rsidR="00F63A6D" w:rsidRPr="00F63A6D" w:rsidRDefault="00F63A6D" w:rsidP="00F63A6D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превышение соотношения величин потребления активной и реактивной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0C0174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EA07A30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782DB309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216F7E2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6308D2A" w14:textId="77777777" w:rsidR="00F63A6D" w:rsidRPr="00F63A6D" w:rsidRDefault="00F63A6D" w:rsidP="00F63A6D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небаланс тока в нулевом и фазном проводе (для однофазных приборов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A46C09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1D15EC7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60BA5096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C3A49B2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29FB05" w14:textId="77777777" w:rsidR="00F63A6D" w:rsidRPr="00F63A6D" w:rsidRDefault="00F63A6D" w:rsidP="00F63A6D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превышение заданного предела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8FC1FC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6211D236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0C9A9FF1" w14:textId="77777777" w:rsidTr="00F03709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B264B4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2.19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CE41E7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т) формирование по результатам автоматической самодиагностики обобщенного события или каждого факта события;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C32610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4982A45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F63A6D" w:rsidRPr="00F63A6D" w14:paraId="6E7DC88E" w14:textId="77777777" w:rsidTr="00F03709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2F6923B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2.20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54A551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5703FF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F4112DF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F63A6D" w:rsidRPr="00F63A6D" w14:paraId="42F33917" w14:textId="77777777" w:rsidTr="00F03709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A83DDBA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2.21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FDE295F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 xml:space="preserve">ф) возможность полного и (или) частичного ограничения (возобновления) режима потребления электрической энергии, приостановление или 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</w:t>
            </w: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lastRenderedPageBreak/>
              <w:t>непосредственно на приборе учета электрической энергии (кроме приборов учета электрической энергии трансформаторного включения), в следующих случаях: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E60491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lastRenderedPageBreak/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5B4A0D75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нет</w:t>
            </w:r>
          </w:p>
        </w:tc>
      </w:tr>
      <w:tr w:rsidR="00F63A6D" w:rsidRPr="00F63A6D" w14:paraId="14E6A755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7E1FD4D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3BF3391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запрос интеллектуальной системы учета;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29E4D1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73C0709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72757B42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FAE3128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8A0BE1A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превышение заданных в приборе учета электрической энергии пределов параметров электрической сети;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A99495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9B5E741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1F0A73C9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0067A3B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38BE899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превышение заданного в приборе учета электрической энергии предела электрической энергии (мощности);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671425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27C8BC3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148F2734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F08A57B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C15A1E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несанкционированный доступ к прибору учета электрической энергии (вскрытие клеммной крышки, вскрытие корпуса (для разборных корпусов) и воздействие постоянным и переменным магнитным полем);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AB033F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40A85344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7EAE9556" w14:textId="77777777" w:rsidTr="00F03709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2DFC504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2.22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95FD19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х) 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1B8F56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2569567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нет</w:t>
            </w:r>
          </w:p>
        </w:tc>
      </w:tr>
      <w:tr w:rsidR="00F63A6D" w:rsidRPr="00F63A6D" w14:paraId="63F71240" w14:textId="77777777" w:rsidTr="00F03709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AA40D71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2.23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A44BA4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F6B723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ADC640D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F63A6D" w:rsidRPr="00F63A6D" w14:paraId="12A2EF31" w14:textId="77777777" w:rsidTr="00F03709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83FEB0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2.24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CE6CD2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3187AE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32F24C9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F63A6D" w:rsidRPr="00F63A6D" w14:paraId="7718EDB9" w14:textId="77777777" w:rsidTr="00F03709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FBED8CF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2.25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9044E8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B04B99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A512C2F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F63A6D" w:rsidRPr="00F63A6D" w14:paraId="130E50E2" w14:textId="77777777" w:rsidTr="00F03709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264CC91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2.26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008A1FB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14:paraId="263AE2B7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1859BA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0D3706D8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F63A6D" w:rsidRPr="00F63A6D" w14:paraId="4B45F0E6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7419B5C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AF1E72D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корректировку текущей даты и (или) времени, часового пояса;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3E5927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BEF02A9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4532CE7B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53789C9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EADC2E1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изменение тарифного расписания;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1A09ED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0FBC149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074CF03E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9283108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5EDCC69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программирование состава и последовательности вывода сообщений и измеряемых параметров на дисплей;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C79D14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AE1E64D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5C291588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DA92CF4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E2E497B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программирование параметров фиксации индивидуальных параметров качества электроснабжения;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C5E067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23EBEC3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71049C04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F2BE251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1960415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программирование даты начала расчетного периода;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277E7C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D2C2142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4A2109E4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8E24AC0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C5A86FB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программирование параметров срабатывания встроенных коммутационных аппаратов;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F94637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1078FB5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10E550AA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0854279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3540335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изменение паролей доступа к параметрам;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0BEDC9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9ADF038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643C8160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85445B3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402C9DA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изменение ключей шифрования;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06AAA0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CCCB4AF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445D03DD" w14:textId="77777777" w:rsidTr="00F03709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03C3DFC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229490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AA0BA4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4D8D64B3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F63A6D" w:rsidRPr="00F63A6D" w14:paraId="38F73EDD" w14:textId="77777777" w:rsidTr="00F03709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F6A1126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2.27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20ACCE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92380B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F7CFCB3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F63A6D" w:rsidRPr="00F63A6D" w14:paraId="4EFF7236" w14:textId="77777777" w:rsidTr="00F03709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03363FA" w14:textId="77777777" w:rsidR="00F63A6D" w:rsidRPr="00F63A6D" w:rsidRDefault="00F63A6D" w:rsidP="00F63A6D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2.28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8F306E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 xml:space="preserve">Для приборов учета электрической энергии непосредственного включения необходимо наличие возможности физической (аппаратной) блокировки срабатывания встроенного коммутационного аппарата, используемого для полного и (или) частичного ограничения (возобновления) режима потребления электрической энергии, приостановление или ограничения предоставления коммунальной услуги (управление нагрузкой). </w:t>
            </w:r>
            <w:r w:rsidRPr="00F63A6D">
              <w:rPr>
                <w:rFonts w:ascii="Tahoma" w:eastAsia="Times New Roman" w:hAnsi="Tahoma" w:cs="Tahoma"/>
                <w:szCs w:val="22"/>
                <w:lang w:eastAsia="en-US"/>
              </w:rPr>
              <w:t>Реализация физической (аппаратной) блокировки должна сопровождаться процессом опломбирования.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41D828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70E69DA" w14:textId="77777777" w:rsidR="00F63A6D" w:rsidRPr="00F63A6D" w:rsidRDefault="00F63A6D" w:rsidP="00F63A6D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 w:rsidRPr="00F63A6D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нет</w:t>
            </w:r>
          </w:p>
        </w:tc>
      </w:tr>
    </w:tbl>
    <w:p w14:paraId="38CD6D4A" w14:textId="77777777" w:rsidR="00F63A6D" w:rsidRPr="00F63A6D" w:rsidRDefault="00F63A6D" w:rsidP="00F63A6D">
      <w:pPr>
        <w:widowControl/>
        <w:shd w:val="clear" w:color="auto" w:fill="FFFFFF"/>
        <w:autoSpaceDE/>
        <w:autoSpaceDN/>
        <w:adjustRightInd/>
        <w:jc w:val="both"/>
        <w:rPr>
          <w:rFonts w:ascii="Tahoma" w:eastAsia="Times New Roman" w:hAnsi="Tahoma" w:cs="Tahoma"/>
          <w:color w:val="393A3A"/>
        </w:rPr>
      </w:pPr>
    </w:p>
    <w:p w14:paraId="5B3740E6" w14:textId="77777777" w:rsidR="00F63A6D" w:rsidRPr="00BC7472" w:rsidRDefault="00F63A6D" w:rsidP="00BC7472"/>
    <w:sectPr w:rsidR="00F63A6D" w:rsidRPr="00BC7472" w:rsidSect="00DB39BF">
      <w:pgSz w:w="16838" w:h="11906" w:orient="landscape"/>
      <w:pgMar w:top="851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E435E" w14:textId="77777777" w:rsidR="00891585" w:rsidRDefault="00891585" w:rsidP="00EA2B83">
      <w:r>
        <w:separator/>
      </w:r>
    </w:p>
  </w:endnote>
  <w:endnote w:type="continuationSeparator" w:id="0">
    <w:p w14:paraId="4E547D7F" w14:textId="77777777" w:rsidR="00891585" w:rsidRDefault="00891585" w:rsidP="00EA2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6DAAAE" w14:textId="77777777" w:rsidR="00891585" w:rsidRDefault="00891585" w:rsidP="00EA2B83">
      <w:r>
        <w:separator/>
      </w:r>
    </w:p>
  </w:footnote>
  <w:footnote w:type="continuationSeparator" w:id="0">
    <w:p w14:paraId="66A2F704" w14:textId="77777777" w:rsidR="00891585" w:rsidRDefault="00891585" w:rsidP="00EA2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942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7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8968A4"/>
    <w:multiLevelType w:val="hybridMultilevel"/>
    <w:tmpl w:val="D4DEE074"/>
    <w:lvl w:ilvl="0" w:tplc="7E864428">
      <w:start w:val="2"/>
      <w:numFmt w:val="decimal"/>
      <w:lvlText w:val="%1."/>
      <w:lvlJc w:val="left"/>
      <w:pPr>
        <w:ind w:left="46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400" w:hanging="360"/>
      </w:pPr>
    </w:lvl>
    <w:lvl w:ilvl="2" w:tplc="0419001B" w:tentative="1">
      <w:start w:val="1"/>
      <w:numFmt w:val="lowerRoman"/>
      <w:lvlText w:val="%3."/>
      <w:lvlJc w:val="right"/>
      <w:pPr>
        <w:ind w:left="6120" w:hanging="180"/>
      </w:pPr>
    </w:lvl>
    <w:lvl w:ilvl="3" w:tplc="0419000F" w:tentative="1">
      <w:start w:val="1"/>
      <w:numFmt w:val="decimal"/>
      <w:lvlText w:val="%4."/>
      <w:lvlJc w:val="left"/>
      <w:pPr>
        <w:ind w:left="6840" w:hanging="360"/>
      </w:pPr>
    </w:lvl>
    <w:lvl w:ilvl="4" w:tplc="04190019" w:tentative="1">
      <w:start w:val="1"/>
      <w:numFmt w:val="lowerLetter"/>
      <w:lvlText w:val="%5."/>
      <w:lvlJc w:val="left"/>
      <w:pPr>
        <w:ind w:left="7560" w:hanging="360"/>
      </w:pPr>
    </w:lvl>
    <w:lvl w:ilvl="5" w:tplc="0419001B" w:tentative="1">
      <w:start w:val="1"/>
      <w:numFmt w:val="lowerRoman"/>
      <w:lvlText w:val="%6."/>
      <w:lvlJc w:val="right"/>
      <w:pPr>
        <w:ind w:left="8280" w:hanging="180"/>
      </w:pPr>
    </w:lvl>
    <w:lvl w:ilvl="6" w:tplc="0419000F" w:tentative="1">
      <w:start w:val="1"/>
      <w:numFmt w:val="decimal"/>
      <w:lvlText w:val="%7."/>
      <w:lvlJc w:val="left"/>
      <w:pPr>
        <w:ind w:left="9000" w:hanging="360"/>
      </w:pPr>
    </w:lvl>
    <w:lvl w:ilvl="7" w:tplc="04190019" w:tentative="1">
      <w:start w:val="1"/>
      <w:numFmt w:val="lowerLetter"/>
      <w:lvlText w:val="%8."/>
      <w:lvlJc w:val="left"/>
      <w:pPr>
        <w:ind w:left="9720" w:hanging="360"/>
      </w:pPr>
    </w:lvl>
    <w:lvl w:ilvl="8" w:tplc="041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1" w15:restartNumberingAfterBreak="0">
    <w:nsid w:val="31862787"/>
    <w:multiLevelType w:val="multilevel"/>
    <w:tmpl w:val="BF1AED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2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4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6" w15:restartNumberingAfterBreak="0">
    <w:nsid w:val="421F69C2"/>
    <w:multiLevelType w:val="hybridMultilevel"/>
    <w:tmpl w:val="E1A8A816"/>
    <w:lvl w:ilvl="0" w:tplc="7904214C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3" w15:restartNumberingAfterBreak="0">
    <w:nsid w:val="66C445A7"/>
    <w:multiLevelType w:val="hybridMultilevel"/>
    <w:tmpl w:val="0D5AB338"/>
    <w:lvl w:ilvl="0" w:tplc="AA389F4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5" w15:restartNumberingAfterBreak="0">
    <w:nsid w:val="688D2A0D"/>
    <w:multiLevelType w:val="hybridMultilevel"/>
    <w:tmpl w:val="E49012DC"/>
    <w:lvl w:ilvl="0" w:tplc="CE169E0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7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8" w15:restartNumberingAfterBreak="0">
    <w:nsid w:val="742F72EE"/>
    <w:multiLevelType w:val="hybridMultilevel"/>
    <w:tmpl w:val="D5E8E6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2D2F32"/>
    <w:multiLevelType w:val="hybridMultilevel"/>
    <w:tmpl w:val="C07606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2"/>
  </w:num>
  <w:num w:numId="2">
    <w:abstractNumId w:val="22"/>
  </w:num>
  <w:num w:numId="3">
    <w:abstractNumId w:val="30"/>
  </w:num>
  <w:num w:numId="4">
    <w:abstractNumId w:val="27"/>
  </w:num>
  <w:num w:numId="5">
    <w:abstractNumId w:val="0"/>
  </w:num>
  <w:num w:numId="6">
    <w:abstractNumId w:val="15"/>
  </w:num>
  <w:num w:numId="7">
    <w:abstractNumId w:val="26"/>
  </w:num>
  <w:num w:numId="8">
    <w:abstractNumId w:val="12"/>
  </w:num>
  <w:num w:numId="9">
    <w:abstractNumId w:val="13"/>
  </w:num>
  <w:num w:numId="10">
    <w:abstractNumId w:val="3"/>
  </w:num>
  <w:num w:numId="11">
    <w:abstractNumId w:val="19"/>
  </w:num>
  <w:num w:numId="12">
    <w:abstractNumId w:val="20"/>
  </w:num>
  <w:num w:numId="13">
    <w:abstractNumId w:val="9"/>
  </w:num>
  <w:num w:numId="14">
    <w:abstractNumId w:val="1"/>
  </w:num>
  <w:num w:numId="15">
    <w:abstractNumId w:val="8"/>
  </w:num>
  <w:num w:numId="16">
    <w:abstractNumId w:val="7"/>
  </w:num>
  <w:num w:numId="17">
    <w:abstractNumId w:val="29"/>
  </w:num>
  <w:num w:numId="18">
    <w:abstractNumId w:val="14"/>
  </w:num>
  <w:num w:numId="19">
    <w:abstractNumId w:val="18"/>
  </w:num>
  <w:num w:numId="20">
    <w:abstractNumId w:val="24"/>
  </w:num>
  <w:num w:numId="21">
    <w:abstractNumId w:val="21"/>
  </w:num>
  <w:num w:numId="22">
    <w:abstractNumId w:val="19"/>
  </w:num>
  <w:num w:numId="23">
    <w:abstractNumId w:val="5"/>
  </w:num>
  <w:num w:numId="24">
    <w:abstractNumId w:val="4"/>
  </w:num>
  <w:num w:numId="25">
    <w:abstractNumId w:val="11"/>
  </w:num>
  <w:num w:numId="26">
    <w:abstractNumId w:val="2"/>
  </w:num>
  <w:num w:numId="27">
    <w:abstractNumId w:val="28"/>
  </w:num>
  <w:num w:numId="28">
    <w:abstractNumId w:val="6"/>
  </w:num>
  <w:num w:numId="29">
    <w:abstractNumId w:val="25"/>
  </w:num>
  <w:num w:numId="30">
    <w:abstractNumId w:val="17"/>
  </w:num>
  <w:num w:numId="31">
    <w:abstractNumId w:val="16"/>
  </w:num>
  <w:num w:numId="32">
    <w:abstractNumId w:val="10"/>
  </w:num>
  <w:num w:numId="33">
    <w:abstractNumId w:val="23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E1"/>
    <w:rsid w:val="0007412E"/>
    <w:rsid w:val="000A51D3"/>
    <w:rsid w:val="000A6D8F"/>
    <w:rsid w:val="000B78F7"/>
    <w:rsid w:val="000D03C3"/>
    <w:rsid w:val="00113D25"/>
    <w:rsid w:val="00141345"/>
    <w:rsid w:val="0015585C"/>
    <w:rsid w:val="00155B8D"/>
    <w:rsid w:val="0016180E"/>
    <w:rsid w:val="00183CDB"/>
    <w:rsid w:val="001A4871"/>
    <w:rsid w:val="001A576B"/>
    <w:rsid w:val="001B13EA"/>
    <w:rsid w:val="001C3907"/>
    <w:rsid w:val="001D6E9A"/>
    <w:rsid w:val="001D740C"/>
    <w:rsid w:val="00222140"/>
    <w:rsid w:val="00226B80"/>
    <w:rsid w:val="002420BB"/>
    <w:rsid w:val="002426B7"/>
    <w:rsid w:val="00260F63"/>
    <w:rsid w:val="00266D65"/>
    <w:rsid w:val="00287740"/>
    <w:rsid w:val="00291CA8"/>
    <w:rsid w:val="00293097"/>
    <w:rsid w:val="00294720"/>
    <w:rsid w:val="002B77D0"/>
    <w:rsid w:val="002C7979"/>
    <w:rsid w:val="002D42BE"/>
    <w:rsid w:val="002F2811"/>
    <w:rsid w:val="00300448"/>
    <w:rsid w:val="003729C2"/>
    <w:rsid w:val="003744FB"/>
    <w:rsid w:val="003A4139"/>
    <w:rsid w:val="003C5A7A"/>
    <w:rsid w:val="003E7CB4"/>
    <w:rsid w:val="004031B0"/>
    <w:rsid w:val="004034AA"/>
    <w:rsid w:val="004245EF"/>
    <w:rsid w:val="0042524D"/>
    <w:rsid w:val="00464ED8"/>
    <w:rsid w:val="00471817"/>
    <w:rsid w:val="0048213D"/>
    <w:rsid w:val="004A2883"/>
    <w:rsid w:val="004B60BE"/>
    <w:rsid w:val="0050115B"/>
    <w:rsid w:val="00517E03"/>
    <w:rsid w:val="005320F4"/>
    <w:rsid w:val="00541923"/>
    <w:rsid w:val="005722B2"/>
    <w:rsid w:val="0058471E"/>
    <w:rsid w:val="00593CF5"/>
    <w:rsid w:val="005B132A"/>
    <w:rsid w:val="005C2340"/>
    <w:rsid w:val="00605A29"/>
    <w:rsid w:val="006070C6"/>
    <w:rsid w:val="00612D18"/>
    <w:rsid w:val="0063735A"/>
    <w:rsid w:val="00644B0F"/>
    <w:rsid w:val="00645E8D"/>
    <w:rsid w:val="00650337"/>
    <w:rsid w:val="00687CED"/>
    <w:rsid w:val="006914B8"/>
    <w:rsid w:val="006A11F7"/>
    <w:rsid w:val="006B057F"/>
    <w:rsid w:val="006B4851"/>
    <w:rsid w:val="006B6B43"/>
    <w:rsid w:val="006C603C"/>
    <w:rsid w:val="006D0C2A"/>
    <w:rsid w:val="006D0D37"/>
    <w:rsid w:val="006E1D75"/>
    <w:rsid w:val="0074649E"/>
    <w:rsid w:val="00752323"/>
    <w:rsid w:val="00784424"/>
    <w:rsid w:val="00790154"/>
    <w:rsid w:val="007C0DE0"/>
    <w:rsid w:val="007C27F8"/>
    <w:rsid w:val="007C32D8"/>
    <w:rsid w:val="007C33F2"/>
    <w:rsid w:val="007C6A63"/>
    <w:rsid w:val="007C7E0D"/>
    <w:rsid w:val="007D2350"/>
    <w:rsid w:val="007E568A"/>
    <w:rsid w:val="007F71CC"/>
    <w:rsid w:val="0082517D"/>
    <w:rsid w:val="00825D63"/>
    <w:rsid w:val="00826D70"/>
    <w:rsid w:val="00843583"/>
    <w:rsid w:val="0084692B"/>
    <w:rsid w:val="008767C7"/>
    <w:rsid w:val="00891585"/>
    <w:rsid w:val="008B0D65"/>
    <w:rsid w:val="008B5ADC"/>
    <w:rsid w:val="008C536D"/>
    <w:rsid w:val="008C63AA"/>
    <w:rsid w:val="008D2AFC"/>
    <w:rsid w:val="008D673C"/>
    <w:rsid w:val="008E01B4"/>
    <w:rsid w:val="008E3808"/>
    <w:rsid w:val="008E76D9"/>
    <w:rsid w:val="008F586A"/>
    <w:rsid w:val="00903A36"/>
    <w:rsid w:val="009064CC"/>
    <w:rsid w:val="00910626"/>
    <w:rsid w:val="00916B15"/>
    <w:rsid w:val="00925F8F"/>
    <w:rsid w:val="00926716"/>
    <w:rsid w:val="00933189"/>
    <w:rsid w:val="009473E9"/>
    <w:rsid w:val="00951215"/>
    <w:rsid w:val="0095777E"/>
    <w:rsid w:val="00990C77"/>
    <w:rsid w:val="009B2435"/>
    <w:rsid w:val="009B7F3F"/>
    <w:rsid w:val="009C1C04"/>
    <w:rsid w:val="009C767E"/>
    <w:rsid w:val="00A03387"/>
    <w:rsid w:val="00A127D7"/>
    <w:rsid w:val="00A1322F"/>
    <w:rsid w:val="00A27BDB"/>
    <w:rsid w:val="00A30124"/>
    <w:rsid w:val="00A3400C"/>
    <w:rsid w:val="00A75AF5"/>
    <w:rsid w:val="00A94CA1"/>
    <w:rsid w:val="00AA43FB"/>
    <w:rsid w:val="00AB77AC"/>
    <w:rsid w:val="00AD262A"/>
    <w:rsid w:val="00AD6414"/>
    <w:rsid w:val="00AE7867"/>
    <w:rsid w:val="00B1180D"/>
    <w:rsid w:val="00B14861"/>
    <w:rsid w:val="00B16EA1"/>
    <w:rsid w:val="00B22D60"/>
    <w:rsid w:val="00B25C3F"/>
    <w:rsid w:val="00B37D59"/>
    <w:rsid w:val="00B51AAA"/>
    <w:rsid w:val="00B5254F"/>
    <w:rsid w:val="00B52C92"/>
    <w:rsid w:val="00B64B87"/>
    <w:rsid w:val="00B8344E"/>
    <w:rsid w:val="00B837F6"/>
    <w:rsid w:val="00B95D04"/>
    <w:rsid w:val="00BB6741"/>
    <w:rsid w:val="00BC7472"/>
    <w:rsid w:val="00C020BA"/>
    <w:rsid w:val="00C04B1B"/>
    <w:rsid w:val="00C22F2D"/>
    <w:rsid w:val="00C23FAF"/>
    <w:rsid w:val="00C3175A"/>
    <w:rsid w:val="00C341D3"/>
    <w:rsid w:val="00C35156"/>
    <w:rsid w:val="00C40709"/>
    <w:rsid w:val="00C51418"/>
    <w:rsid w:val="00C574C6"/>
    <w:rsid w:val="00C629D2"/>
    <w:rsid w:val="00C65663"/>
    <w:rsid w:val="00C81F07"/>
    <w:rsid w:val="00C8653E"/>
    <w:rsid w:val="00C95B86"/>
    <w:rsid w:val="00CB1A18"/>
    <w:rsid w:val="00CD06C0"/>
    <w:rsid w:val="00CD52AC"/>
    <w:rsid w:val="00CE2782"/>
    <w:rsid w:val="00D04892"/>
    <w:rsid w:val="00D17212"/>
    <w:rsid w:val="00D26D99"/>
    <w:rsid w:val="00D37F08"/>
    <w:rsid w:val="00D42BE1"/>
    <w:rsid w:val="00D55934"/>
    <w:rsid w:val="00D612C4"/>
    <w:rsid w:val="00D8523E"/>
    <w:rsid w:val="00D8599D"/>
    <w:rsid w:val="00D865E9"/>
    <w:rsid w:val="00DB261E"/>
    <w:rsid w:val="00DB39BF"/>
    <w:rsid w:val="00DC3702"/>
    <w:rsid w:val="00DC5820"/>
    <w:rsid w:val="00DD11AD"/>
    <w:rsid w:val="00DE18C4"/>
    <w:rsid w:val="00DF0880"/>
    <w:rsid w:val="00E02EE7"/>
    <w:rsid w:val="00E12CB1"/>
    <w:rsid w:val="00E15911"/>
    <w:rsid w:val="00E203F5"/>
    <w:rsid w:val="00E20E11"/>
    <w:rsid w:val="00E5330E"/>
    <w:rsid w:val="00E74411"/>
    <w:rsid w:val="00E90413"/>
    <w:rsid w:val="00EA2B83"/>
    <w:rsid w:val="00EB5F02"/>
    <w:rsid w:val="00EB716C"/>
    <w:rsid w:val="00ED5F08"/>
    <w:rsid w:val="00EE035C"/>
    <w:rsid w:val="00F12F74"/>
    <w:rsid w:val="00F17204"/>
    <w:rsid w:val="00F2527F"/>
    <w:rsid w:val="00F35582"/>
    <w:rsid w:val="00F37047"/>
    <w:rsid w:val="00F438B1"/>
    <w:rsid w:val="00F5168D"/>
    <w:rsid w:val="00F62904"/>
    <w:rsid w:val="00F63A6D"/>
    <w:rsid w:val="00F67AD5"/>
    <w:rsid w:val="00F73B51"/>
    <w:rsid w:val="00F80CC7"/>
    <w:rsid w:val="00F8362D"/>
    <w:rsid w:val="00F8573A"/>
    <w:rsid w:val="00FA1A7C"/>
    <w:rsid w:val="00FB43E3"/>
    <w:rsid w:val="00FB5798"/>
    <w:rsid w:val="00FB58E2"/>
    <w:rsid w:val="00FE090F"/>
    <w:rsid w:val="00FE5335"/>
    <w:rsid w:val="00FF3C1B"/>
    <w:rsid w:val="00FF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DA76C"/>
  <w15:docId w15:val="{7AEC8DC6-58C5-4E13-AC3C-0A2DCEFBD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4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990C77"/>
    <w:pPr>
      <w:keepNext/>
      <w:keepLines/>
      <w:pageBreakBefore/>
      <w:widowControl/>
      <w:numPr>
        <w:numId w:val="11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990C77"/>
    <w:pPr>
      <w:keepNext/>
      <w:widowControl/>
      <w:numPr>
        <w:ilvl w:val="1"/>
        <w:numId w:val="11"/>
      </w:numPr>
      <w:suppressAutoHyphens/>
      <w:autoSpaceDE/>
      <w:autoSpaceDN/>
      <w:adjustRightInd/>
      <w:spacing w:before="360" w:after="120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aliases w:val="AC List 01"/>
    <w:basedOn w:val="a2"/>
    <w:link w:val="a7"/>
    <w:uiPriority w:val="34"/>
    <w:qFormat/>
    <w:rsid w:val="003A4139"/>
    <w:pPr>
      <w:ind w:left="720"/>
      <w:contextualSpacing/>
    </w:pPr>
  </w:style>
  <w:style w:type="table" w:styleId="a8">
    <w:name w:val="Table Grid"/>
    <w:basedOn w:val="a4"/>
    <w:uiPriority w:val="59"/>
    <w:rsid w:val="007C3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A03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990C7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990C7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rsid w:val="00990C77"/>
    <w:pPr>
      <w:widowControl/>
      <w:numPr>
        <w:ilvl w:val="2"/>
        <w:numId w:val="11"/>
      </w:numPr>
      <w:autoSpaceDE/>
      <w:autoSpaceDN/>
      <w:adjustRightInd/>
      <w:spacing w:line="360" w:lineRule="auto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0">
    <w:name w:val="Подпункт"/>
    <w:basedOn w:val="a"/>
    <w:rsid w:val="00990C77"/>
    <w:pPr>
      <w:numPr>
        <w:ilvl w:val="3"/>
      </w:numPr>
    </w:pPr>
  </w:style>
  <w:style w:type="paragraph" w:customStyle="1" w:styleId="a1">
    <w:name w:val="Подподпункт"/>
    <w:basedOn w:val="a0"/>
    <w:rsid w:val="00990C77"/>
    <w:pPr>
      <w:numPr>
        <w:ilvl w:val="4"/>
      </w:numPr>
    </w:pPr>
  </w:style>
  <w:style w:type="paragraph" w:styleId="aa">
    <w:name w:val="Document Map"/>
    <w:basedOn w:val="a2"/>
    <w:link w:val="ab"/>
    <w:semiHidden/>
    <w:rsid w:val="00226B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3"/>
    <w:link w:val="aa"/>
    <w:semiHidden/>
    <w:rsid w:val="00226B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226B80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3"/>
    <w:uiPriority w:val="99"/>
    <w:semiHidden/>
    <w:unhideWhenUsed/>
    <w:rsid w:val="00AE7867"/>
    <w:rPr>
      <w:sz w:val="16"/>
      <w:szCs w:val="16"/>
    </w:rPr>
  </w:style>
  <w:style w:type="paragraph" w:styleId="ad">
    <w:name w:val="annotation text"/>
    <w:basedOn w:val="a2"/>
    <w:link w:val="ae"/>
    <w:uiPriority w:val="99"/>
    <w:semiHidden/>
    <w:unhideWhenUsed/>
    <w:rsid w:val="00AE7867"/>
  </w:style>
  <w:style w:type="character" w:customStyle="1" w:styleId="ae">
    <w:name w:val="Текст примечания Знак"/>
    <w:basedOn w:val="a3"/>
    <w:link w:val="ad"/>
    <w:uiPriority w:val="99"/>
    <w:semiHidden/>
    <w:rsid w:val="00AE7867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E786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E786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2"/>
    <w:link w:val="af2"/>
    <w:uiPriority w:val="99"/>
    <w:semiHidden/>
    <w:unhideWhenUsed/>
    <w:rsid w:val="00AE7867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3"/>
    <w:link w:val="af1"/>
    <w:uiPriority w:val="99"/>
    <w:semiHidden/>
    <w:rsid w:val="00AE7867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3"/>
    <w:uiPriority w:val="99"/>
    <w:semiHidden/>
    <w:unhideWhenUsed/>
    <w:rsid w:val="00517E03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2"/>
    <w:uiPriority w:val="99"/>
    <w:semiHidden/>
    <w:unhideWhenUsed/>
    <w:rsid w:val="00FE090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2"/>
    <w:link w:val="af6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2"/>
    <w:link w:val="af8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2"/>
    <w:link w:val="afa"/>
    <w:uiPriority w:val="99"/>
    <w:rsid w:val="00933189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3"/>
    <w:link w:val="af9"/>
    <w:uiPriority w:val="99"/>
    <w:rsid w:val="009331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3"/>
    <w:uiPriority w:val="99"/>
    <w:rsid w:val="00933189"/>
    <w:rPr>
      <w:rFonts w:cs="Times New Roman"/>
      <w:vertAlign w:val="superscript"/>
    </w:rPr>
  </w:style>
  <w:style w:type="paragraph" w:styleId="11">
    <w:name w:val="toc 1"/>
    <w:basedOn w:val="a2"/>
    <w:next w:val="a2"/>
    <w:autoRedefine/>
    <w:uiPriority w:val="39"/>
    <w:rsid w:val="00650337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BC7472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4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9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6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05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anitarnie_normi/" TargetMode="External"/><Relationship Id="rId13" Type="http://schemas.openxmlformats.org/officeDocument/2006/relationships/hyperlink" Target="consultantplus://offline/ref=333C8BF371FB9D53CC71749BE788CCF51717AFF0A138BBAF20E8FF3D86513BF77402C8BE6DC64656D32D1CEAFC87F87B7199B5F18C47356BhBFB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gosudarstvennie_standarti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ABDC4-9649-4BC2-B8EC-23DCB15DB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11</Pages>
  <Words>4443</Words>
  <Characters>25327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Череповский Сергей Викторович</dc:creator>
  <cp:lastModifiedBy>Березиков Дмитрий Александрович</cp:lastModifiedBy>
  <cp:revision>45</cp:revision>
  <cp:lastPrinted>2017-10-05T10:01:00Z</cp:lastPrinted>
  <dcterms:created xsi:type="dcterms:W3CDTF">2021-03-22T14:12:00Z</dcterms:created>
  <dcterms:modified xsi:type="dcterms:W3CDTF">2024-05-22T06:43:00Z</dcterms:modified>
</cp:coreProperties>
</file>